
<file path=[Content_Types].xml><?xml version="1.0" encoding="utf-8"?>
<Types xmlns="http://schemas.openxmlformats.org/package/2006/content-types">
  <Default Extension="xml" ContentType="application/xml"/>
  <Default Extension="xlsx" ContentType="application/vnd.openxmlformats-officedocument.spreadsheetml.sheet"/>
  <Default Extension="bin" ContentType="application/vnd.openxmlformats-officedocument.oleObject"/>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黑体" w:hAnsi="黑体" w:eastAsia="黑体" w:cs="Times New Roman"/>
          <w:color w:val="000000"/>
          <w:sz w:val="72"/>
          <w:szCs w:val="72"/>
        </w:rPr>
      </w:pPr>
      <w:bookmarkStart w:id="1" w:name="_Toc15378441"/>
      <w:bookmarkStart w:id="2" w:name="_Toc15377193"/>
      <w:bookmarkStart w:id="3" w:name="_Toc15396475"/>
      <w:bookmarkStart w:id="4" w:name="_Toc15396597"/>
      <w:bookmarkStart w:id="5" w:name="_Toc15377425"/>
      <w:r>
        <w:rPr>
          <w:rFonts w:ascii="黑体" w:hAnsi="黑体" w:eastAsia="黑体" w:cs="Times New Roman"/>
          <w:color w:val="000000"/>
          <w:sz w:val="72"/>
          <w:szCs w:val="72"/>
        </w:rPr>
        <w:t>20</w:t>
      </w:r>
      <w:r>
        <w:rPr>
          <w:rFonts w:hint="eastAsia" w:ascii="黑体" w:hAnsi="黑体" w:eastAsia="黑体" w:cs="Times New Roman"/>
          <w:color w:val="000000"/>
          <w:sz w:val="72"/>
          <w:szCs w:val="72"/>
        </w:rPr>
        <w:t>20年度</w:t>
      </w:r>
      <w:bookmarkEnd w:id="1"/>
      <w:bookmarkEnd w:id="2"/>
      <w:bookmarkEnd w:id="3"/>
      <w:bookmarkEnd w:id="4"/>
      <w:bookmarkEnd w:id="5"/>
    </w:p>
    <w:p>
      <w:pPr>
        <w:adjustRightInd w:val="0"/>
        <w:snapToGrid w:val="0"/>
        <w:spacing w:line="360" w:lineRule="auto"/>
        <w:jc w:val="center"/>
        <w:outlineLvl w:val="0"/>
        <w:rPr>
          <w:rFonts w:ascii="黑体" w:hAnsi="黑体" w:eastAsia="黑体" w:cs="Times New Roman"/>
          <w:color w:val="000000"/>
          <w:sz w:val="72"/>
          <w:szCs w:val="72"/>
        </w:rPr>
      </w:pPr>
      <w:bookmarkStart w:id="6" w:name="_Toc15377426"/>
      <w:bookmarkStart w:id="7" w:name="_Toc15396476"/>
      <w:bookmarkStart w:id="8" w:name="_Toc15377194"/>
      <w:bookmarkStart w:id="9" w:name="_Toc15378442"/>
      <w:bookmarkStart w:id="10" w:name="_Toc15396598"/>
      <w:r>
        <w:rPr>
          <w:rFonts w:hint="eastAsia" w:ascii="黑体" w:hAnsi="黑体" w:eastAsia="黑体" w:cs="Times New Roman"/>
          <w:color w:val="000000"/>
          <w:sz w:val="72"/>
          <w:szCs w:val="72"/>
        </w:rPr>
        <w:t>四川省</w:t>
      </w:r>
      <w:bookmarkEnd w:id="0"/>
      <w:bookmarkStart w:id="11" w:name="_Toc15306268"/>
      <w:r>
        <w:rPr>
          <w:rFonts w:hint="eastAsia" w:ascii="黑体" w:hAnsi="黑体" w:eastAsia="黑体" w:cs="Times New Roman"/>
          <w:color w:val="000000"/>
          <w:sz w:val="72"/>
          <w:szCs w:val="72"/>
        </w:rPr>
        <w:t>巴中市卫生和计划生育监督执法支队决算</w:t>
      </w:r>
      <w:bookmarkEnd w:id="6"/>
      <w:bookmarkEnd w:id="7"/>
      <w:bookmarkEnd w:id="8"/>
      <w:bookmarkEnd w:id="9"/>
      <w:bookmarkEnd w:id="10"/>
      <w:bookmarkEnd w:id="11"/>
    </w:p>
    <w:p>
      <w:pPr>
        <w:widowControl/>
        <w:jc w:val="center"/>
        <w:rPr>
          <w:rFonts w:ascii="黑体" w:hAnsi="黑体" w:eastAsia="黑体"/>
          <w:color w:val="000000"/>
          <w:sz w:val="48"/>
          <w:szCs w:val="48"/>
        </w:rPr>
      </w:pPr>
      <w:bookmarkStart w:id="67" w:name="_GoBack"/>
      <w:bookmarkEnd w:id="67"/>
      <w:r>
        <w:rPr>
          <w:rFonts w:ascii="方正小标宋简体" w:hAnsi="宋体" w:eastAsia="方正小标宋简体"/>
          <w:color w:val="000000"/>
          <w:sz w:val="36"/>
          <w:szCs w:val="36"/>
        </w:rPr>
        <w:br w:type="page"/>
      </w:r>
      <w:r>
        <w:rPr>
          <w:rFonts w:hint="eastAsia" w:ascii="黑体" w:hAnsi="黑体" w:eastAsia="黑体"/>
          <w:color w:val="000000"/>
          <w:sz w:val="48"/>
          <w:szCs w:val="48"/>
        </w:rPr>
        <w:t>目录</w:t>
      </w:r>
    </w:p>
    <w:p>
      <w:pPr>
        <w:widowControl/>
        <w:jc w:val="center"/>
        <w:rPr>
          <w:rFonts w:ascii="黑体" w:hAnsi="黑体" w:eastAsia="黑体" w:cstheme="minorBidi"/>
          <w:sz w:val="28"/>
          <w:szCs w:val="28"/>
        </w:rPr>
      </w:pPr>
      <w:r>
        <w:rPr>
          <w:rFonts w:ascii="黑体" w:hAnsi="黑体" w:eastAsia="黑体"/>
          <w:color w:val="000000"/>
          <w:sz w:val="48"/>
          <w:szCs w:val="48"/>
        </w:rPr>
        <w:fldChar w:fldCharType="begin"/>
      </w:r>
      <w:r>
        <w:rPr>
          <w:rFonts w:ascii="黑体" w:hAnsi="黑体" w:eastAsia="黑体"/>
          <w:color w:val="000000"/>
          <w:sz w:val="48"/>
          <w:szCs w:val="48"/>
        </w:rPr>
        <w:instrText xml:space="preserve"> TOC \o "1-2" \h \z \u </w:instrText>
      </w:r>
      <w:r>
        <w:rPr>
          <w:rFonts w:ascii="黑体" w:hAnsi="黑体" w:eastAsia="黑体"/>
          <w:color w:val="000000"/>
          <w:sz w:val="48"/>
          <w:szCs w:val="48"/>
        </w:rPr>
        <w:fldChar w:fldCharType="separate"/>
      </w:r>
    </w:p>
    <w:p>
      <w:pPr>
        <w:pStyle w:val="8"/>
      </w:pPr>
      <w:r>
        <w:rPr>
          <w:rFonts w:hint="eastAsia"/>
        </w:rPr>
        <w:t>公开时间：2021年9月</w:t>
      </w:r>
      <w:r>
        <w:rPr>
          <w:rFonts w:hint="eastAsia"/>
          <w:lang w:val="en-US" w:eastAsia="zh-CN"/>
        </w:rPr>
        <w:t>15</w:t>
      </w:r>
      <w:r>
        <w:rPr>
          <w:rFonts w:hint="eastAsia"/>
        </w:rPr>
        <w:t>日</w:t>
      </w:r>
    </w:p>
    <w:p/>
    <w:p>
      <w:pPr>
        <w:pStyle w:val="8"/>
        <w:rPr>
          <w:rFonts w:cstheme="minorBidi"/>
        </w:rPr>
      </w:pPr>
      <w:r>
        <w:fldChar w:fldCharType="begin"/>
      </w:r>
      <w:r>
        <w:instrText xml:space="preserve"> HYPERLINK \l "_Toc15396599" </w:instrText>
      </w:r>
      <w:r>
        <w:fldChar w:fldCharType="separate"/>
      </w:r>
      <w:r>
        <w:rPr>
          <w:rStyle w:val="13"/>
          <w:rFonts w:hint="eastAsia"/>
        </w:rPr>
        <w:t>第一部分</w:t>
      </w:r>
      <w:r>
        <w:rPr>
          <w:rStyle w:val="13"/>
        </w:rPr>
        <w:t xml:space="preserve"> </w:t>
      </w:r>
      <w:r>
        <w:rPr>
          <w:rStyle w:val="13"/>
          <w:rFonts w:hint="eastAsia"/>
        </w:rPr>
        <w:t>单位概况</w:t>
      </w:r>
      <w:r>
        <w:tab/>
      </w:r>
      <w:r>
        <w:rPr>
          <w:rFonts w:hint="eastAsia"/>
        </w:rPr>
        <w:t>4</w:t>
      </w:r>
      <w:r>
        <w:rPr>
          <w:rFonts w:hint="eastAsia"/>
        </w:rPr>
        <w:fldChar w:fldCharType="end"/>
      </w:r>
    </w:p>
    <w:p>
      <w:pPr>
        <w:pStyle w:val="9"/>
        <w:rPr>
          <w:rFonts w:cstheme="minorBidi"/>
        </w:rPr>
      </w:pPr>
      <w:r>
        <w:fldChar w:fldCharType="begin"/>
      </w:r>
      <w:r>
        <w:instrText xml:space="preserve"> HYPERLINK \l "_Toc15396600" </w:instrText>
      </w:r>
      <w:r>
        <w:fldChar w:fldCharType="separate"/>
      </w:r>
      <w:r>
        <w:rPr>
          <w:rStyle w:val="13"/>
          <w:rFonts w:hint="eastAsia"/>
        </w:rPr>
        <w:t>一、基本职能</w:t>
      </w:r>
      <w:r>
        <w:tab/>
      </w:r>
      <w:r>
        <w:rPr>
          <w:rFonts w:hint="eastAsia"/>
        </w:rPr>
        <w:t>4</w:t>
      </w:r>
      <w:r>
        <w:rPr>
          <w:rFonts w:hint="eastAsia"/>
        </w:rPr>
        <w:fldChar w:fldCharType="end"/>
      </w:r>
    </w:p>
    <w:p>
      <w:pPr>
        <w:pStyle w:val="9"/>
        <w:rPr>
          <w:rFonts w:cstheme="minorBidi"/>
        </w:rPr>
      </w:pPr>
      <w:r>
        <w:fldChar w:fldCharType="begin"/>
      </w:r>
      <w:r>
        <w:instrText xml:space="preserve"> HYPERLINK \l "_Toc15396601" </w:instrText>
      </w:r>
      <w:r>
        <w:fldChar w:fldCharType="separate"/>
      </w:r>
      <w:r>
        <w:rPr>
          <w:rStyle w:val="13"/>
          <w:rFonts w:hint="eastAsia"/>
        </w:rPr>
        <w:t>二、机构设置</w:t>
      </w:r>
      <w:r>
        <w:tab/>
      </w:r>
      <w:r>
        <w:rPr>
          <w:rFonts w:hint="eastAsia"/>
        </w:rPr>
        <w:t>4</w:t>
      </w:r>
      <w:r>
        <w:rPr>
          <w:rFonts w:hint="eastAsia"/>
        </w:rPr>
        <w:fldChar w:fldCharType="end"/>
      </w:r>
    </w:p>
    <w:p>
      <w:pPr>
        <w:pStyle w:val="8"/>
      </w:pPr>
      <w:r>
        <w:fldChar w:fldCharType="begin"/>
      </w:r>
      <w:r>
        <w:instrText xml:space="preserve"> HYPERLINK \l "_Toc15396602" </w:instrText>
      </w:r>
      <w:r>
        <w:fldChar w:fldCharType="separate"/>
      </w:r>
      <w:r>
        <w:rPr>
          <w:rStyle w:val="13"/>
          <w:rFonts w:hint="eastAsia"/>
        </w:rPr>
        <w:t>第二部分 部门决算情况说明</w:t>
      </w:r>
      <w:r>
        <w:tab/>
      </w:r>
      <w:r>
        <w:fldChar w:fldCharType="end"/>
      </w:r>
      <w:r>
        <w:rPr>
          <w:rFonts w:hint="eastAsia"/>
        </w:rPr>
        <w:t>4</w:t>
      </w:r>
    </w:p>
    <w:p>
      <w:pPr>
        <w:pStyle w:val="9"/>
        <w:rPr>
          <w:rFonts w:cstheme="minorBidi"/>
        </w:rPr>
      </w:pPr>
      <w:r>
        <w:fldChar w:fldCharType="begin"/>
      </w:r>
      <w:r>
        <w:instrText xml:space="preserve"> HYPERLINK \l "_Toc15396603" </w:instrText>
      </w:r>
      <w:r>
        <w:fldChar w:fldCharType="separate"/>
      </w:r>
      <w:r>
        <w:rPr>
          <w:rStyle w:val="13"/>
          <w:rFonts w:hint="eastAsia"/>
          <w:bCs/>
        </w:rPr>
        <w:t>一、</w:t>
      </w:r>
      <w:r>
        <w:rPr>
          <w:rStyle w:val="13"/>
          <w:rFonts w:hint="eastAsia"/>
        </w:rPr>
        <w:t>收</w:t>
      </w:r>
      <w:r>
        <w:rPr>
          <w:rStyle w:val="13"/>
          <w:rFonts w:hint="eastAsia"/>
          <w:bCs/>
        </w:rPr>
        <w:t>入支出决算总体情况说明</w:t>
      </w:r>
      <w:r>
        <w:tab/>
      </w:r>
      <w:r>
        <w:fldChar w:fldCharType="end"/>
      </w:r>
      <w:r>
        <w:rPr>
          <w:rFonts w:hint="eastAsia"/>
        </w:rPr>
        <w:t>4</w:t>
      </w:r>
    </w:p>
    <w:p>
      <w:pPr>
        <w:pStyle w:val="9"/>
        <w:rPr>
          <w:rFonts w:cstheme="minorBidi"/>
        </w:rPr>
      </w:pPr>
      <w:r>
        <w:fldChar w:fldCharType="begin"/>
      </w:r>
      <w:r>
        <w:instrText xml:space="preserve"> HYPERLINK \l "_Toc15396604" </w:instrText>
      </w:r>
      <w:r>
        <w:fldChar w:fldCharType="separate"/>
      </w:r>
      <w:r>
        <w:rPr>
          <w:rStyle w:val="13"/>
          <w:rFonts w:hint="eastAsia"/>
          <w:bCs/>
        </w:rPr>
        <w:t>二、</w:t>
      </w:r>
      <w:r>
        <w:rPr>
          <w:rStyle w:val="13"/>
          <w:rFonts w:hint="eastAsia"/>
        </w:rPr>
        <w:t>收</w:t>
      </w:r>
      <w:r>
        <w:rPr>
          <w:rStyle w:val="13"/>
          <w:rFonts w:hint="eastAsia"/>
          <w:bCs/>
        </w:rPr>
        <w:t>入决算情况说明</w:t>
      </w:r>
      <w:r>
        <w:tab/>
      </w:r>
      <w:r>
        <w:fldChar w:fldCharType="end"/>
      </w:r>
      <w:r>
        <w:rPr>
          <w:rFonts w:hint="eastAsia"/>
        </w:rPr>
        <w:t>5</w:t>
      </w:r>
    </w:p>
    <w:p>
      <w:pPr>
        <w:pStyle w:val="9"/>
        <w:rPr>
          <w:rFonts w:cstheme="minorBidi"/>
        </w:rPr>
      </w:pPr>
      <w:r>
        <w:fldChar w:fldCharType="begin"/>
      </w:r>
      <w:r>
        <w:instrText xml:space="preserve"> HYPERLINK \l "_Toc15396605" </w:instrText>
      </w:r>
      <w:r>
        <w:fldChar w:fldCharType="separate"/>
      </w:r>
      <w:r>
        <w:rPr>
          <w:rStyle w:val="13"/>
          <w:rFonts w:hint="eastAsia"/>
          <w:bCs/>
        </w:rPr>
        <w:t>三、</w:t>
      </w:r>
      <w:r>
        <w:rPr>
          <w:rStyle w:val="13"/>
          <w:rFonts w:hint="eastAsia"/>
        </w:rPr>
        <w:t>支</w:t>
      </w:r>
      <w:r>
        <w:rPr>
          <w:rStyle w:val="13"/>
          <w:rFonts w:hint="eastAsia"/>
          <w:bCs/>
        </w:rPr>
        <w:t>出决算情况说明</w:t>
      </w:r>
      <w:r>
        <w:tab/>
      </w:r>
      <w:r>
        <w:fldChar w:fldCharType="end"/>
      </w:r>
      <w:r>
        <w:rPr>
          <w:rFonts w:hint="eastAsia"/>
        </w:rPr>
        <w:t>6</w:t>
      </w:r>
    </w:p>
    <w:p>
      <w:pPr>
        <w:pStyle w:val="9"/>
        <w:rPr>
          <w:rFonts w:cstheme="minorBidi"/>
        </w:rPr>
      </w:pPr>
      <w:r>
        <w:fldChar w:fldCharType="begin"/>
      </w:r>
      <w:r>
        <w:instrText xml:space="preserve"> HYPERLINK \l "_Toc15396606" </w:instrText>
      </w:r>
      <w:r>
        <w:fldChar w:fldCharType="separate"/>
      </w:r>
      <w:r>
        <w:rPr>
          <w:rStyle w:val="13"/>
          <w:rFonts w:hint="eastAsia"/>
        </w:rPr>
        <w:t>四、财</w:t>
      </w:r>
      <w:r>
        <w:rPr>
          <w:rStyle w:val="13"/>
          <w:rFonts w:hint="eastAsia"/>
          <w:bCs/>
        </w:rPr>
        <w:t>政拨款收入支出决算总体情况说明</w:t>
      </w:r>
      <w:r>
        <w:tab/>
      </w:r>
      <w:r>
        <w:fldChar w:fldCharType="end"/>
      </w:r>
      <w:r>
        <w:rPr>
          <w:rFonts w:hint="eastAsia"/>
        </w:rPr>
        <w:t>6</w:t>
      </w:r>
    </w:p>
    <w:p>
      <w:pPr>
        <w:pStyle w:val="9"/>
        <w:rPr>
          <w:rFonts w:cstheme="minorBidi"/>
        </w:rPr>
      </w:pPr>
      <w:r>
        <w:fldChar w:fldCharType="begin"/>
      </w:r>
      <w:r>
        <w:instrText xml:space="preserve"> HYPERLINK \l "_Toc15396607" </w:instrText>
      </w:r>
      <w:r>
        <w:fldChar w:fldCharType="separate"/>
      </w:r>
      <w:r>
        <w:rPr>
          <w:rStyle w:val="13"/>
          <w:rFonts w:hint="eastAsia"/>
        </w:rPr>
        <w:t>五、一</w:t>
      </w:r>
      <w:r>
        <w:rPr>
          <w:rStyle w:val="13"/>
          <w:rFonts w:hint="eastAsia"/>
          <w:bCs/>
        </w:rPr>
        <w:t>般公共预算财政拨款支出决算情况说明</w:t>
      </w:r>
      <w:r>
        <w:tab/>
      </w:r>
      <w:r>
        <w:fldChar w:fldCharType="end"/>
      </w:r>
      <w:r>
        <w:rPr>
          <w:rFonts w:hint="eastAsia"/>
        </w:rPr>
        <w:t>7</w:t>
      </w:r>
    </w:p>
    <w:p>
      <w:pPr>
        <w:pStyle w:val="9"/>
        <w:rPr>
          <w:rFonts w:cstheme="minorBidi"/>
        </w:rPr>
      </w:pPr>
      <w:r>
        <w:fldChar w:fldCharType="begin"/>
      </w:r>
      <w:r>
        <w:instrText xml:space="preserve"> HYPERLINK \l "_Toc15396608" </w:instrText>
      </w:r>
      <w:r>
        <w:fldChar w:fldCharType="separate"/>
      </w:r>
      <w:r>
        <w:rPr>
          <w:rStyle w:val="13"/>
          <w:rFonts w:hint="eastAsia"/>
        </w:rPr>
        <w:t>六、一</w:t>
      </w:r>
      <w:r>
        <w:rPr>
          <w:rStyle w:val="13"/>
          <w:rFonts w:hint="eastAsia"/>
          <w:bCs/>
        </w:rPr>
        <w:t>般公共预算财政拨款基本支出决算情况说明</w:t>
      </w:r>
      <w:r>
        <w:tab/>
      </w:r>
      <w:r>
        <w:rPr>
          <w:rFonts w:hint="eastAsia"/>
        </w:rPr>
        <w:t>1</w:t>
      </w:r>
      <w:r>
        <w:rPr>
          <w:rFonts w:hint="eastAsia"/>
        </w:rPr>
        <w:fldChar w:fldCharType="end"/>
      </w:r>
      <w:r>
        <w:rPr>
          <w:rFonts w:hint="eastAsia"/>
        </w:rPr>
        <w:t>0</w:t>
      </w:r>
    </w:p>
    <w:p>
      <w:pPr>
        <w:pStyle w:val="9"/>
        <w:rPr>
          <w:rFonts w:cstheme="minorBidi"/>
        </w:rPr>
      </w:pPr>
      <w:r>
        <w:fldChar w:fldCharType="begin"/>
      </w:r>
      <w:r>
        <w:instrText xml:space="preserve"> HYPERLINK \l "_Toc15396609" </w:instrText>
      </w:r>
      <w:r>
        <w:fldChar w:fldCharType="separate"/>
      </w:r>
      <w:r>
        <w:rPr>
          <w:rStyle w:val="13"/>
          <w:rFonts w:hint="eastAsia"/>
        </w:rPr>
        <w:t>七、</w:t>
      </w:r>
      <w:r>
        <w:rPr>
          <w:rStyle w:val="13"/>
        </w:rPr>
        <w:t>“</w:t>
      </w:r>
      <w:r>
        <w:rPr>
          <w:rStyle w:val="13"/>
          <w:rFonts w:hint="eastAsia"/>
          <w:bCs/>
        </w:rPr>
        <w:t>三公”经费财政拨款支出决算情况说明</w:t>
      </w:r>
      <w:r>
        <w:tab/>
      </w:r>
      <w:r>
        <w:rPr>
          <w:rFonts w:hint="eastAsia"/>
        </w:rPr>
        <w:t>1</w:t>
      </w:r>
      <w:r>
        <w:rPr>
          <w:rFonts w:hint="eastAsia"/>
        </w:rPr>
        <w:fldChar w:fldCharType="end"/>
      </w:r>
      <w:r>
        <w:rPr>
          <w:rFonts w:hint="eastAsia"/>
        </w:rPr>
        <w:t>1</w:t>
      </w:r>
    </w:p>
    <w:p>
      <w:pPr>
        <w:pStyle w:val="9"/>
        <w:rPr>
          <w:rFonts w:cstheme="minorBidi"/>
        </w:rPr>
      </w:pPr>
      <w:r>
        <w:fldChar w:fldCharType="begin"/>
      </w:r>
      <w:r>
        <w:instrText xml:space="preserve"> HYPERLINK \l "_Toc15396610" </w:instrText>
      </w:r>
      <w:r>
        <w:fldChar w:fldCharType="separate"/>
      </w:r>
      <w:r>
        <w:rPr>
          <w:rStyle w:val="13"/>
          <w:rFonts w:hint="eastAsia"/>
        </w:rPr>
        <w:t>八、</w:t>
      </w:r>
      <w:r>
        <w:rPr>
          <w:rStyle w:val="13"/>
          <w:rFonts w:hint="eastAsia"/>
          <w:bCs/>
        </w:rPr>
        <w:t>政府性基金预算支出决算情况说明</w:t>
      </w:r>
      <w:r>
        <w:tab/>
      </w:r>
      <w:r>
        <w:fldChar w:fldCharType="begin"/>
      </w:r>
      <w:r>
        <w:instrText xml:space="preserve"> PAGEREF _Toc15396610 \h </w:instrText>
      </w:r>
      <w:r>
        <w:fldChar w:fldCharType="separate"/>
      </w:r>
      <w:r>
        <w:t>1</w:t>
      </w:r>
      <w:r>
        <w:rPr>
          <w:rFonts w:hint="eastAsia"/>
        </w:rPr>
        <w:t>3</w:t>
      </w:r>
      <w:r>
        <w:fldChar w:fldCharType="end"/>
      </w:r>
      <w:r>
        <w:fldChar w:fldCharType="end"/>
      </w:r>
    </w:p>
    <w:p>
      <w:pPr>
        <w:pStyle w:val="9"/>
      </w:pPr>
      <w:r>
        <w:fldChar w:fldCharType="begin"/>
      </w:r>
      <w:r>
        <w:instrText xml:space="preserve"> HYPERLINK \l "_Toc15396611" </w:instrText>
      </w:r>
      <w:r>
        <w:fldChar w:fldCharType="separate"/>
      </w:r>
      <w:r>
        <w:rPr>
          <w:rStyle w:val="13"/>
          <w:rFonts w:hint="eastAsia"/>
          <w:bCs/>
        </w:rPr>
        <w:t>九、</w:t>
      </w:r>
      <w:r>
        <w:rPr>
          <w:rStyle w:val="13"/>
          <w:rFonts w:hint="eastAsia"/>
        </w:rPr>
        <w:t xml:space="preserve"> 国</w:t>
      </w:r>
      <w:r>
        <w:rPr>
          <w:rStyle w:val="13"/>
          <w:rFonts w:hint="eastAsia"/>
          <w:bCs/>
        </w:rPr>
        <w:t>有资本经营预算支出决算情况说明</w:t>
      </w:r>
      <w:r>
        <w:tab/>
      </w:r>
      <w:r>
        <w:fldChar w:fldCharType="begin"/>
      </w:r>
      <w:r>
        <w:instrText xml:space="preserve"> PAGEREF _Toc15396611 \h </w:instrText>
      </w:r>
      <w:r>
        <w:fldChar w:fldCharType="separate"/>
      </w:r>
      <w:r>
        <w:t>1</w:t>
      </w:r>
      <w:r>
        <w:rPr>
          <w:rFonts w:hint="eastAsia"/>
        </w:rPr>
        <w:t>3</w:t>
      </w:r>
      <w:r>
        <w:fldChar w:fldCharType="end"/>
      </w:r>
      <w:r>
        <w:fldChar w:fldCharType="end"/>
      </w:r>
    </w:p>
    <w:p>
      <w:pPr>
        <w:pStyle w:val="9"/>
      </w:pPr>
      <w:r>
        <w:rPr>
          <w:rStyle w:val="13"/>
          <w:rFonts w:hint="eastAsia"/>
          <w:bCs/>
          <w:color w:val="000000" w:themeColor="text1"/>
          <w:u w:val="none"/>
        </w:rPr>
        <w:t>十、其他重要事项的情况说明</w:t>
      </w:r>
      <w:r>
        <w:rPr>
          <w:rStyle w:val="13"/>
          <w:bCs/>
          <w:color w:val="000000" w:themeColor="text1"/>
          <w:u w:val="none"/>
        </w:rPr>
        <w:tab/>
      </w:r>
      <w:r>
        <w:rPr>
          <w:rStyle w:val="13"/>
          <w:bCs/>
          <w:color w:val="000000" w:themeColor="text1"/>
          <w:u w:val="none"/>
        </w:rPr>
        <w:fldChar w:fldCharType="begin"/>
      </w:r>
      <w:r>
        <w:rPr>
          <w:rStyle w:val="13"/>
          <w:bCs/>
          <w:color w:val="000000" w:themeColor="text1"/>
          <w:u w:val="none"/>
        </w:rPr>
        <w:instrText xml:space="preserve"> PAGEREF _Toc15396611 \h </w:instrText>
      </w:r>
      <w:r>
        <w:rPr>
          <w:rStyle w:val="13"/>
          <w:bCs/>
          <w:color w:val="000000" w:themeColor="text1"/>
          <w:u w:val="none"/>
        </w:rPr>
        <w:fldChar w:fldCharType="separate"/>
      </w:r>
      <w:r>
        <w:rPr>
          <w:rStyle w:val="13"/>
          <w:bCs/>
          <w:color w:val="000000" w:themeColor="text1"/>
          <w:u w:val="none"/>
        </w:rPr>
        <w:t>1</w:t>
      </w:r>
      <w:r>
        <w:rPr>
          <w:rStyle w:val="13"/>
          <w:rFonts w:hint="eastAsia"/>
          <w:bCs/>
          <w:color w:val="000000" w:themeColor="text1"/>
          <w:u w:val="none"/>
        </w:rPr>
        <w:t>3</w:t>
      </w:r>
      <w:r>
        <w:rPr>
          <w:rStyle w:val="13"/>
          <w:bCs/>
          <w:color w:val="000000" w:themeColor="text1"/>
          <w:u w:val="none"/>
        </w:rPr>
        <w:fldChar w:fldCharType="end"/>
      </w:r>
    </w:p>
    <w:p>
      <w:pPr>
        <w:pStyle w:val="8"/>
        <w:rPr>
          <w:rFonts w:cstheme="minorBidi"/>
        </w:rPr>
      </w:pPr>
      <w:r>
        <w:fldChar w:fldCharType="begin"/>
      </w:r>
      <w:r>
        <w:instrText xml:space="preserve"> HYPERLINK \l "_Toc15396613" </w:instrText>
      </w:r>
      <w:r>
        <w:fldChar w:fldCharType="separate"/>
      </w:r>
      <w:r>
        <w:rPr>
          <w:rStyle w:val="13"/>
          <w:rFonts w:hint="eastAsia"/>
          <w:bCs/>
          <w:kern w:val="44"/>
        </w:rPr>
        <w:t>第三部分</w:t>
      </w:r>
      <w:r>
        <w:rPr>
          <w:rStyle w:val="13"/>
          <w:rFonts w:hint="eastAsia"/>
        </w:rPr>
        <w:t xml:space="preserve"> 名</w:t>
      </w:r>
      <w:r>
        <w:rPr>
          <w:rStyle w:val="13"/>
          <w:rFonts w:hint="eastAsia"/>
          <w:bCs/>
          <w:kern w:val="44"/>
        </w:rPr>
        <w:t>词解释</w:t>
      </w:r>
      <w:r>
        <w:tab/>
      </w:r>
      <w:r>
        <w:rPr>
          <w:rFonts w:hint="eastAsia"/>
        </w:rPr>
        <w:t>24</w:t>
      </w:r>
      <w:r>
        <w:rPr>
          <w:rFonts w:hint="eastAsia"/>
        </w:rPr>
        <w:fldChar w:fldCharType="end"/>
      </w:r>
    </w:p>
    <w:p>
      <w:pPr>
        <w:pStyle w:val="8"/>
        <w:rPr>
          <w:rFonts w:cstheme="minorBidi"/>
        </w:rPr>
      </w:pPr>
      <w:r>
        <w:fldChar w:fldCharType="begin"/>
      </w:r>
      <w:r>
        <w:instrText xml:space="preserve"> HYPERLINK \l "_Toc15396614" </w:instrText>
      </w:r>
      <w:r>
        <w:fldChar w:fldCharType="separate"/>
      </w:r>
      <w:r>
        <w:rPr>
          <w:rStyle w:val="13"/>
          <w:rFonts w:hint="eastAsia"/>
        </w:rPr>
        <w:t>第</w:t>
      </w:r>
      <w:r>
        <w:rPr>
          <w:rStyle w:val="13"/>
          <w:rFonts w:hint="eastAsia"/>
          <w:bCs/>
          <w:kern w:val="44"/>
        </w:rPr>
        <w:t>四部分</w:t>
      </w:r>
      <w:r>
        <w:rPr>
          <w:rStyle w:val="13"/>
          <w:bCs/>
          <w:kern w:val="44"/>
        </w:rPr>
        <w:t xml:space="preserve"> </w:t>
      </w:r>
      <w:r>
        <w:rPr>
          <w:rStyle w:val="13"/>
          <w:rFonts w:hint="eastAsia"/>
          <w:bCs/>
          <w:kern w:val="44"/>
        </w:rPr>
        <w:t>附件</w:t>
      </w:r>
      <w:r>
        <w:tab/>
      </w:r>
      <w:r>
        <w:rPr>
          <w:rFonts w:hint="eastAsia"/>
        </w:rPr>
        <w:t>26</w:t>
      </w:r>
      <w:r>
        <w:rPr>
          <w:rFonts w:hint="eastAsia"/>
        </w:rPr>
        <w:fldChar w:fldCharType="end"/>
      </w:r>
    </w:p>
    <w:p>
      <w:pPr>
        <w:pStyle w:val="9"/>
        <w:rPr>
          <w:rFonts w:cstheme="minorBidi"/>
        </w:rPr>
      </w:pPr>
      <w:r>
        <w:fldChar w:fldCharType="begin"/>
      </w:r>
      <w:r>
        <w:instrText xml:space="preserve"> HYPERLINK \l "_Toc15396615" </w:instrText>
      </w:r>
      <w:r>
        <w:fldChar w:fldCharType="separate"/>
      </w:r>
      <w:r>
        <w:rPr>
          <w:rStyle w:val="13"/>
          <w:rFonts w:hint="eastAsia"/>
          <w:kern w:val="44"/>
        </w:rPr>
        <w:t>附件</w:t>
      </w:r>
      <w:r>
        <w:rPr>
          <w:rStyle w:val="13"/>
          <w:kern w:val="44"/>
        </w:rPr>
        <w:t>1</w:t>
      </w:r>
      <w:r>
        <w:tab/>
      </w:r>
      <w:r>
        <w:rPr>
          <w:rFonts w:hint="eastAsia"/>
        </w:rPr>
        <w:t>26</w:t>
      </w:r>
      <w:r>
        <w:rPr>
          <w:rFonts w:hint="eastAsia"/>
        </w:rPr>
        <w:fldChar w:fldCharType="end"/>
      </w:r>
    </w:p>
    <w:p>
      <w:pPr>
        <w:pStyle w:val="9"/>
        <w:rPr>
          <w:rFonts w:cstheme="minorBidi"/>
        </w:rPr>
      </w:pPr>
      <w:r>
        <w:fldChar w:fldCharType="begin"/>
      </w:r>
      <w:r>
        <w:instrText xml:space="preserve"> HYPERLINK \l "_Toc15396617" </w:instrText>
      </w:r>
      <w:r>
        <w:fldChar w:fldCharType="separate"/>
      </w:r>
      <w:r>
        <w:rPr>
          <w:rStyle w:val="13"/>
          <w:rFonts w:hint="eastAsia"/>
          <w:kern w:val="44"/>
        </w:rPr>
        <w:t>附件</w:t>
      </w:r>
      <w:r>
        <w:rPr>
          <w:rStyle w:val="13"/>
          <w:kern w:val="44"/>
        </w:rPr>
        <w:t>2</w:t>
      </w:r>
      <w:r>
        <w:tab/>
      </w:r>
      <w:r>
        <w:rPr>
          <w:rFonts w:hint="eastAsia"/>
        </w:rPr>
        <w:t>32</w:t>
      </w:r>
      <w:r>
        <w:rPr>
          <w:rFonts w:hint="eastAsia"/>
        </w:rPr>
        <w:fldChar w:fldCharType="end"/>
      </w:r>
    </w:p>
    <w:p>
      <w:pPr>
        <w:pStyle w:val="8"/>
        <w:rPr>
          <w:rFonts w:cstheme="minorBidi"/>
        </w:rPr>
      </w:pPr>
      <w:r>
        <w:fldChar w:fldCharType="begin"/>
      </w:r>
      <w:r>
        <w:instrText xml:space="preserve"> HYPERLINK \l "_Toc15396618" </w:instrText>
      </w:r>
      <w:r>
        <w:fldChar w:fldCharType="separate"/>
      </w:r>
      <w:r>
        <w:rPr>
          <w:rStyle w:val="13"/>
          <w:rFonts w:hint="eastAsia"/>
        </w:rPr>
        <w:t>第</w:t>
      </w:r>
      <w:r>
        <w:rPr>
          <w:rStyle w:val="13"/>
          <w:rFonts w:hint="eastAsia"/>
          <w:bCs/>
          <w:kern w:val="44"/>
        </w:rPr>
        <w:t>五部分</w:t>
      </w:r>
      <w:r>
        <w:rPr>
          <w:rStyle w:val="13"/>
          <w:bCs/>
          <w:kern w:val="44"/>
        </w:rPr>
        <w:t xml:space="preserve"> </w:t>
      </w:r>
      <w:r>
        <w:rPr>
          <w:rStyle w:val="13"/>
          <w:rFonts w:hint="eastAsia"/>
          <w:bCs/>
          <w:kern w:val="44"/>
        </w:rPr>
        <w:t>附表</w:t>
      </w:r>
      <w:r>
        <w:tab/>
      </w:r>
      <w:r>
        <w:rPr>
          <w:rFonts w:hint="eastAsia"/>
        </w:rPr>
        <w:t>33</w:t>
      </w:r>
      <w:r>
        <w:rPr>
          <w:rFonts w:hint="eastAsia"/>
        </w:rPr>
        <w:fldChar w:fldCharType="end"/>
      </w:r>
    </w:p>
    <w:p>
      <w:pPr>
        <w:pStyle w:val="9"/>
        <w:rPr>
          <w:rFonts w:cstheme="minorBidi"/>
        </w:rPr>
      </w:pPr>
      <w:r>
        <w:rPr>
          <w:rFonts w:hint="eastAsia"/>
        </w:rPr>
        <w:t>一、</w:t>
      </w:r>
      <w:r>
        <w:fldChar w:fldCharType="begin"/>
      </w:r>
      <w:r>
        <w:instrText xml:space="preserve"> HYPERLINK \l "_Toc15396619" </w:instrText>
      </w:r>
      <w:r>
        <w:fldChar w:fldCharType="separate"/>
      </w:r>
      <w:r>
        <w:rPr>
          <w:rStyle w:val="13"/>
          <w:rFonts w:hint="eastAsia"/>
        </w:rPr>
        <w:t>收入支出决算总表</w:t>
      </w:r>
      <w:r>
        <w:tab/>
      </w:r>
      <w:r>
        <w:rPr>
          <w:rFonts w:hint="eastAsia"/>
        </w:rPr>
        <w:t>34</w:t>
      </w:r>
      <w:r>
        <w:rPr>
          <w:rFonts w:hint="eastAsia"/>
        </w:rPr>
        <w:fldChar w:fldCharType="end"/>
      </w:r>
    </w:p>
    <w:p>
      <w:pPr>
        <w:pStyle w:val="9"/>
        <w:rPr>
          <w:rFonts w:cstheme="minorBidi"/>
        </w:rPr>
      </w:pPr>
      <w:r>
        <w:rPr>
          <w:rFonts w:hint="eastAsia"/>
        </w:rPr>
        <w:t>二、</w:t>
      </w:r>
      <w:r>
        <w:fldChar w:fldCharType="begin"/>
      </w:r>
      <w:r>
        <w:instrText xml:space="preserve"> HYPERLINK \l "_Toc15396620" </w:instrText>
      </w:r>
      <w:r>
        <w:fldChar w:fldCharType="separate"/>
      </w:r>
      <w:r>
        <w:rPr>
          <w:rStyle w:val="13"/>
          <w:rFonts w:hint="eastAsia"/>
        </w:rPr>
        <w:t>收入决算表</w:t>
      </w:r>
      <w:r>
        <w:tab/>
      </w:r>
      <w:r>
        <w:rPr>
          <w:rFonts w:hint="eastAsia"/>
        </w:rPr>
        <w:t>34</w:t>
      </w:r>
      <w:r>
        <w:rPr>
          <w:rFonts w:hint="eastAsia"/>
        </w:rPr>
        <w:fldChar w:fldCharType="end"/>
      </w:r>
    </w:p>
    <w:p>
      <w:pPr>
        <w:pStyle w:val="9"/>
        <w:rPr>
          <w:rFonts w:cstheme="minorBidi"/>
        </w:rPr>
      </w:pPr>
      <w:r>
        <w:rPr>
          <w:rFonts w:hint="eastAsia"/>
        </w:rPr>
        <w:t>三、</w:t>
      </w:r>
      <w:r>
        <w:fldChar w:fldCharType="begin"/>
      </w:r>
      <w:r>
        <w:instrText xml:space="preserve"> HYPERLINK \l "_Toc15396621" </w:instrText>
      </w:r>
      <w:r>
        <w:fldChar w:fldCharType="separate"/>
      </w:r>
      <w:r>
        <w:rPr>
          <w:rStyle w:val="13"/>
          <w:rFonts w:hint="eastAsia"/>
        </w:rPr>
        <w:t>支出决算表</w:t>
      </w:r>
      <w:r>
        <w:tab/>
      </w:r>
      <w:r>
        <w:rPr>
          <w:rFonts w:hint="eastAsia"/>
        </w:rPr>
        <w:t>34</w:t>
      </w:r>
      <w:r>
        <w:rPr>
          <w:rFonts w:hint="eastAsia"/>
        </w:rPr>
        <w:fldChar w:fldCharType="end"/>
      </w:r>
    </w:p>
    <w:p>
      <w:pPr>
        <w:pStyle w:val="9"/>
        <w:rPr>
          <w:rFonts w:cstheme="minorBidi"/>
        </w:rPr>
      </w:pPr>
      <w:r>
        <w:rPr>
          <w:rFonts w:hint="eastAsia"/>
        </w:rPr>
        <w:t>四、</w:t>
      </w:r>
      <w:r>
        <w:fldChar w:fldCharType="begin"/>
      </w:r>
      <w:r>
        <w:instrText xml:space="preserve"> HYPERLINK \l "_Toc15396622" </w:instrText>
      </w:r>
      <w:r>
        <w:fldChar w:fldCharType="separate"/>
      </w:r>
      <w:r>
        <w:rPr>
          <w:rStyle w:val="13"/>
          <w:rFonts w:hint="eastAsia"/>
        </w:rPr>
        <w:t>财政拨款收入支出决算总表</w:t>
      </w:r>
      <w:r>
        <w:tab/>
      </w:r>
      <w:r>
        <w:rPr>
          <w:rFonts w:hint="eastAsia"/>
        </w:rPr>
        <w:t>34</w:t>
      </w:r>
      <w:r>
        <w:rPr>
          <w:rFonts w:hint="eastAsia"/>
        </w:rPr>
        <w:fldChar w:fldCharType="end"/>
      </w:r>
    </w:p>
    <w:p>
      <w:pPr>
        <w:pStyle w:val="9"/>
      </w:pPr>
      <w:r>
        <w:rPr>
          <w:rFonts w:hint="eastAsia"/>
        </w:rPr>
        <w:t>五、</w:t>
      </w:r>
      <w:r>
        <w:fldChar w:fldCharType="begin"/>
      </w:r>
      <w:r>
        <w:instrText xml:space="preserve"> HYPERLINK \l "_Toc15396623" </w:instrText>
      </w:r>
      <w:r>
        <w:fldChar w:fldCharType="separate"/>
      </w:r>
      <w:r>
        <w:rPr>
          <w:rFonts w:hint="eastAsia"/>
        </w:rPr>
        <w:t>财政拨款支出决算明细表（政府经济分类科目）</w:t>
      </w:r>
      <w:r>
        <w:tab/>
      </w:r>
      <w:r>
        <w:rPr>
          <w:rFonts w:hint="eastAsia"/>
        </w:rPr>
        <w:t>34</w:t>
      </w:r>
      <w:r>
        <w:rPr>
          <w:rFonts w:hint="eastAsia"/>
        </w:rPr>
        <w:fldChar w:fldCharType="end"/>
      </w:r>
    </w:p>
    <w:p>
      <w:pPr>
        <w:pStyle w:val="9"/>
        <w:rPr>
          <w:rFonts w:cstheme="minorBidi"/>
        </w:rPr>
      </w:pPr>
      <w:r>
        <w:rPr>
          <w:rFonts w:hint="eastAsia"/>
        </w:rPr>
        <w:t>六、</w:t>
      </w:r>
      <w:r>
        <w:fldChar w:fldCharType="begin"/>
      </w:r>
      <w:r>
        <w:instrText xml:space="preserve"> HYPERLINK \l "_Toc15396624" </w:instrText>
      </w:r>
      <w:r>
        <w:fldChar w:fldCharType="separate"/>
      </w:r>
      <w:r>
        <w:rPr>
          <w:rStyle w:val="13"/>
          <w:rFonts w:hint="eastAsia"/>
        </w:rPr>
        <w:t>一般公共预算财政拨款支出决算表</w:t>
      </w:r>
      <w:r>
        <w:tab/>
      </w:r>
      <w:r>
        <w:rPr>
          <w:rFonts w:hint="eastAsia"/>
        </w:rPr>
        <w:t>34</w:t>
      </w:r>
      <w:r>
        <w:rPr>
          <w:rFonts w:hint="eastAsia"/>
        </w:rPr>
        <w:fldChar w:fldCharType="end"/>
      </w:r>
    </w:p>
    <w:p>
      <w:pPr>
        <w:pStyle w:val="9"/>
        <w:rPr>
          <w:rFonts w:cstheme="minorBidi"/>
        </w:rPr>
      </w:pPr>
      <w:r>
        <w:rPr>
          <w:rFonts w:hint="eastAsia"/>
        </w:rPr>
        <w:t>七、</w:t>
      </w:r>
      <w:r>
        <w:fldChar w:fldCharType="begin"/>
      </w:r>
      <w:r>
        <w:instrText xml:space="preserve"> HYPERLINK \l "_Toc15396625" </w:instrText>
      </w:r>
      <w:r>
        <w:fldChar w:fldCharType="separate"/>
      </w:r>
      <w:r>
        <w:rPr>
          <w:rStyle w:val="13"/>
          <w:rFonts w:hint="eastAsia"/>
        </w:rPr>
        <w:t>一般公共预算财政拨款支出决算明细表</w:t>
      </w:r>
      <w:r>
        <w:tab/>
      </w:r>
      <w:r>
        <w:rPr>
          <w:rFonts w:hint="eastAsia"/>
        </w:rPr>
        <w:t>34</w:t>
      </w:r>
      <w:r>
        <w:rPr>
          <w:rFonts w:hint="eastAsia"/>
        </w:rPr>
        <w:fldChar w:fldCharType="end"/>
      </w:r>
    </w:p>
    <w:p>
      <w:pPr>
        <w:pStyle w:val="9"/>
        <w:rPr>
          <w:rFonts w:cstheme="minorBidi"/>
        </w:rPr>
      </w:pPr>
      <w:r>
        <w:rPr>
          <w:rFonts w:hint="eastAsia"/>
        </w:rPr>
        <w:t>八、</w:t>
      </w:r>
      <w:r>
        <w:fldChar w:fldCharType="begin"/>
      </w:r>
      <w:r>
        <w:instrText xml:space="preserve"> HYPERLINK \l "_Toc15396626" </w:instrText>
      </w:r>
      <w:r>
        <w:fldChar w:fldCharType="separate"/>
      </w:r>
      <w:r>
        <w:rPr>
          <w:rStyle w:val="13"/>
          <w:rFonts w:hint="eastAsia"/>
        </w:rPr>
        <w:t>一般公共预算财政拨款基本支出决算表</w:t>
      </w:r>
      <w:r>
        <w:tab/>
      </w:r>
      <w:r>
        <w:rPr>
          <w:rFonts w:hint="eastAsia"/>
        </w:rPr>
        <w:t>34</w:t>
      </w:r>
      <w:r>
        <w:rPr>
          <w:rFonts w:hint="eastAsia"/>
        </w:rPr>
        <w:fldChar w:fldCharType="end"/>
      </w:r>
    </w:p>
    <w:p>
      <w:pPr>
        <w:pStyle w:val="9"/>
        <w:rPr>
          <w:rFonts w:cstheme="minorBidi"/>
        </w:rPr>
      </w:pPr>
      <w:r>
        <w:rPr>
          <w:rFonts w:hint="eastAsia"/>
        </w:rPr>
        <w:t>九、</w:t>
      </w:r>
      <w:r>
        <w:fldChar w:fldCharType="begin"/>
      </w:r>
      <w:r>
        <w:instrText xml:space="preserve"> HYPERLINK \l "_Toc15396627" </w:instrText>
      </w:r>
      <w:r>
        <w:fldChar w:fldCharType="separate"/>
      </w:r>
      <w:r>
        <w:rPr>
          <w:rStyle w:val="13"/>
          <w:rFonts w:hint="eastAsia"/>
        </w:rPr>
        <w:t>一般公共预算财政拨款项目支出决算表</w:t>
      </w:r>
      <w:r>
        <w:tab/>
      </w:r>
      <w:r>
        <w:rPr>
          <w:rFonts w:hint="eastAsia"/>
        </w:rPr>
        <w:t>34</w:t>
      </w:r>
      <w:r>
        <w:rPr>
          <w:rFonts w:hint="eastAsia"/>
        </w:rPr>
        <w:fldChar w:fldCharType="end"/>
      </w:r>
    </w:p>
    <w:p>
      <w:pPr>
        <w:pStyle w:val="9"/>
        <w:rPr>
          <w:rFonts w:cstheme="minorBidi"/>
        </w:rPr>
      </w:pPr>
      <w:r>
        <w:rPr>
          <w:rFonts w:hint="eastAsia"/>
        </w:rPr>
        <w:t>十、</w:t>
      </w:r>
      <w:r>
        <w:fldChar w:fldCharType="begin"/>
      </w:r>
      <w:r>
        <w:instrText xml:space="preserve"> HYPERLINK \l "_Toc15396628" </w:instrText>
      </w:r>
      <w:r>
        <w:fldChar w:fldCharType="separate"/>
      </w:r>
      <w:r>
        <w:rPr>
          <w:rStyle w:val="13"/>
          <w:rFonts w:hint="eastAsia"/>
        </w:rPr>
        <w:t>一般公共预算财政拨款“三公”经费支出决算表</w:t>
      </w:r>
      <w:r>
        <w:tab/>
      </w:r>
      <w:r>
        <w:rPr>
          <w:rFonts w:hint="eastAsia"/>
        </w:rPr>
        <w:t>34</w:t>
      </w:r>
      <w:r>
        <w:rPr>
          <w:rFonts w:hint="eastAsia"/>
        </w:rPr>
        <w:fldChar w:fldCharType="end"/>
      </w:r>
    </w:p>
    <w:p>
      <w:pPr>
        <w:pStyle w:val="9"/>
        <w:rPr>
          <w:rFonts w:cstheme="minorBidi"/>
        </w:rPr>
      </w:pPr>
      <w:r>
        <w:rPr>
          <w:rFonts w:hint="eastAsia"/>
        </w:rPr>
        <w:t>十一、</w:t>
      </w:r>
      <w:r>
        <w:fldChar w:fldCharType="begin"/>
      </w:r>
      <w:r>
        <w:instrText xml:space="preserve"> HYPERLINK \l "_Toc15396629" </w:instrText>
      </w:r>
      <w:r>
        <w:fldChar w:fldCharType="separate"/>
      </w:r>
      <w:r>
        <w:rPr>
          <w:rStyle w:val="13"/>
          <w:rFonts w:hint="eastAsia"/>
        </w:rPr>
        <w:t>政府性基金预算财政拨款收入支出决算表</w:t>
      </w:r>
      <w:r>
        <w:tab/>
      </w:r>
      <w:r>
        <w:rPr>
          <w:rFonts w:hint="eastAsia"/>
        </w:rPr>
        <w:t>34</w:t>
      </w:r>
      <w:r>
        <w:rPr>
          <w:rFonts w:hint="eastAsia"/>
        </w:rPr>
        <w:fldChar w:fldCharType="end"/>
      </w:r>
    </w:p>
    <w:p>
      <w:pPr>
        <w:pStyle w:val="9"/>
        <w:rPr>
          <w:rFonts w:cstheme="minorBidi"/>
        </w:rPr>
      </w:pPr>
      <w:r>
        <w:rPr>
          <w:rFonts w:hint="eastAsia"/>
        </w:rPr>
        <w:t>十二、</w:t>
      </w:r>
      <w:r>
        <w:fldChar w:fldCharType="begin"/>
      </w:r>
      <w:r>
        <w:instrText xml:space="preserve"> HYPERLINK \l "_Toc15396630" </w:instrText>
      </w:r>
      <w:r>
        <w:fldChar w:fldCharType="separate"/>
      </w:r>
      <w:r>
        <w:rPr>
          <w:rStyle w:val="13"/>
          <w:rFonts w:hint="eastAsia"/>
        </w:rPr>
        <w:t>政府性基金预算财政拨款“三公”经费支出决算表</w:t>
      </w:r>
      <w:r>
        <w:tab/>
      </w:r>
      <w:r>
        <w:rPr>
          <w:rFonts w:hint="eastAsia"/>
        </w:rPr>
        <w:t>34</w:t>
      </w:r>
      <w:r>
        <w:rPr>
          <w:rFonts w:hint="eastAsia"/>
        </w:rPr>
        <w:fldChar w:fldCharType="end"/>
      </w:r>
    </w:p>
    <w:p>
      <w:pPr>
        <w:pStyle w:val="9"/>
      </w:pPr>
      <w:r>
        <w:rPr>
          <w:rFonts w:hint="eastAsia"/>
        </w:rPr>
        <w:t>十三、</w:t>
      </w:r>
      <w:r>
        <w:fldChar w:fldCharType="begin"/>
      </w:r>
      <w:r>
        <w:instrText xml:space="preserve"> HYPERLINK \l "_Toc15396631" </w:instrText>
      </w:r>
      <w:r>
        <w:fldChar w:fldCharType="separate"/>
      </w:r>
      <w:r>
        <w:rPr>
          <w:rStyle w:val="13"/>
          <w:rFonts w:hint="eastAsia"/>
        </w:rPr>
        <w:t>国有资本经营预算财政拨款收入支出决算表</w:t>
      </w:r>
      <w:r>
        <w:tab/>
      </w:r>
      <w:r>
        <w:rPr>
          <w:rFonts w:hint="eastAsia"/>
        </w:rPr>
        <w:t>34</w:t>
      </w:r>
      <w:r>
        <w:rPr>
          <w:rFonts w:hint="eastAsia"/>
        </w:rPr>
        <w:fldChar w:fldCharType="end"/>
      </w:r>
    </w:p>
    <w:p>
      <w:pPr>
        <w:pStyle w:val="9"/>
      </w:pPr>
      <w:r>
        <w:rPr>
          <w:rFonts w:hint="eastAsia"/>
        </w:rPr>
        <w:t>十四、</w:t>
      </w:r>
      <w:r>
        <w:fldChar w:fldCharType="begin"/>
      </w:r>
      <w:r>
        <w:instrText xml:space="preserve"> HYPERLINK \l "_Toc15396631" </w:instrText>
      </w:r>
      <w:r>
        <w:fldChar w:fldCharType="separate"/>
      </w:r>
      <w:r>
        <w:rPr>
          <w:rStyle w:val="13"/>
          <w:rFonts w:hint="eastAsia"/>
        </w:rPr>
        <w:t>国有资本经营预算财政拨款支出决算表</w:t>
      </w:r>
      <w:r>
        <w:tab/>
      </w:r>
      <w:r>
        <w:rPr>
          <w:rFonts w:hint="eastAsia"/>
        </w:rPr>
        <w:t>34</w:t>
      </w:r>
      <w:r>
        <w:rPr>
          <w:rFonts w:hint="eastAsia"/>
        </w:rPr>
        <w:fldChar w:fldCharType="end"/>
      </w:r>
    </w:p>
    <w:p/>
    <w:p>
      <w:pPr>
        <w:widowControl/>
        <w:jc w:val="left"/>
        <w:rPr>
          <w:rFonts w:ascii="仿宋" w:hAnsi="仿宋" w:eastAsia="仿宋"/>
          <w:color w:val="000000"/>
          <w:sz w:val="24"/>
        </w:rPr>
      </w:pPr>
      <w:r>
        <w:rPr>
          <w:rFonts w:ascii="仿宋" w:hAnsi="仿宋" w:eastAsia="仿宋"/>
          <w:color w:val="000000"/>
          <w:sz w:val="24"/>
        </w:rPr>
        <w:fldChar w:fldCharType="end"/>
      </w:r>
    </w:p>
    <w:p>
      <w:pPr>
        <w:widowControl/>
        <w:jc w:val="left"/>
        <w:rPr>
          <w:rFonts w:ascii="黑体" w:hAnsi="黑体" w:eastAsia="黑体"/>
          <w:bCs/>
          <w:kern w:val="44"/>
          <w:sz w:val="44"/>
          <w:szCs w:val="44"/>
        </w:rPr>
      </w:pPr>
      <w:bookmarkStart w:id="12" w:name="_Toc15396599"/>
      <w:bookmarkStart w:id="13" w:name="_Toc15377196"/>
      <w:r>
        <w:rPr>
          <w:rFonts w:ascii="黑体" w:hAnsi="黑体" w:eastAsia="黑体"/>
          <w:b/>
        </w:rPr>
        <w:br w:type="page"/>
      </w:r>
    </w:p>
    <w:p>
      <w:pPr>
        <w:pStyle w:val="3"/>
        <w:jc w:val="center"/>
        <w:rPr>
          <w:rStyle w:val="15"/>
          <w:rFonts w:ascii="黑体" w:hAnsi="黑体" w:eastAsia="黑体"/>
          <w:b w:val="0"/>
          <w:bCs w:val="0"/>
        </w:rPr>
      </w:pPr>
      <w:r>
        <w:rPr>
          <w:rFonts w:hint="eastAsia" w:ascii="黑体" w:hAnsi="黑体" w:eastAsia="黑体"/>
          <w:b w:val="0"/>
        </w:rPr>
        <w:t xml:space="preserve">第一部分 </w:t>
      </w:r>
      <w:r>
        <w:rPr>
          <w:rStyle w:val="15"/>
          <w:rFonts w:hint="eastAsia" w:ascii="黑体" w:hAnsi="黑体" w:eastAsia="黑体"/>
          <w:b w:val="0"/>
          <w:bCs w:val="0"/>
        </w:rPr>
        <w:t>单位概况</w:t>
      </w:r>
      <w:bookmarkEnd w:id="12"/>
      <w:bookmarkEnd w:id="13"/>
    </w:p>
    <w:p>
      <w:pPr>
        <w:widowControl/>
        <w:jc w:val="left"/>
        <w:rPr>
          <w:rFonts w:ascii="黑体" w:eastAsia="黑体"/>
          <w:color w:val="000000"/>
          <w:sz w:val="32"/>
          <w:szCs w:val="32"/>
        </w:rPr>
      </w:pPr>
    </w:p>
    <w:p>
      <w:pPr>
        <w:pStyle w:val="4"/>
        <w:rPr>
          <w:rStyle w:val="16"/>
          <w:rFonts w:ascii="仿宋" w:hAnsi="仿宋" w:eastAsia="仿宋"/>
          <w:b w:val="0"/>
          <w:bCs w:val="0"/>
        </w:rPr>
      </w:pPr>
      <w:bookmarkStart w:id="14" w:name="_Toc15377197"/>
      <w:bookmarkStart w:id="15" w:name="_Toc15396600"/>
      <w:r>
        <w:rPr>
          <w:rFonts w:hint="eastAsia" w:ascii="黑体" w:hAnsi="黑体" w:eastAsia="黑体"/>
          <w:b w:val="0"/>
          <w:color w:val="000000"/>
        </w:rPr>
        <w:t>一、基</w:t>
      </w:r>
      <w:r>
        <w:rPr>
          <w:rStyle w:val="16"/>
          <w:rFonts w:hint="eastAsia" w:ascii="黑体" w:hAnsi="黑体" w:eastAsia="黑体"/>
          <w:b w:val="0"/>
          <w:bCs w:val="0"/>
        </w:rPr>
        <w:t>本职能</w:t>
      </w:r>
      <w:bookmarkEnd w:id="14"/>
      <w:bookmarkEnd w:id="15"/>
    </w:p>
    <w:p>
      <w:pPr>
        <w:pStyle w:val="2"/>
        <w:adjustRightInd w:val="0"/>
        <w:snapToGrid w:val="0"/>
        <w:spacing w:before="93" w:line="600" w:lineRule="exact"/>
        <w:rPr>
          <w:rFonts w:hAnsi="仿宋"/>
          <w:bCs/>
          <w:color w:val="000000"/>
          <w:sz w:val="32"/>
          <w:szCs w:val="32"/>
        </w:rPr>
      </w:pPr>
      <w:r>
        <w:rPr>
          <w:rFonts w:hint="eastAsia" w:hAnsi="仿宋"/>
          <w:b/>
          <w:bCs/>
          <w:color w:val="000000"/>
          <w:sz w:val="32"/>
          <w:szCs w:val="32"/>
        </w:rPr>
        <w:t xml:space="preserve">    </w:t>
      </w:r>
      <w:r>
        <w:rPr>
          <w:rFonts w:hint="eastAsia" w:hAnsi="仿宋"/>
          <w:bCs/>
          <w:color w:val="000000"/>
          <w:sz w:val="32"/>
          <w:szCs w:val="32"/>
        </w:rPr>
        <w:t>我单位为巴中市卫生健康委员会下属二级预算单位，参照公务员法管理的事业单位。</w:t>
      </w:r>
      <w:bookmarkStart w:id="16" w:name="_Toc15377199"/>
      <w:bookmarkStart w:id="17" w:name="_Toc15378446"/>
      <w:r>
        <w:rPr>
          <w:rFonts w:hint="eastAsia" w:hAnsi="仿宋"/>
          <w:bCs/>
          <w:color w:val="000000"/>
          <w:sz w:val="32"/>
          <w:szCs w:val="32"/>
        </w:rPr>
        <w:t>主要负责组织实施市卫生行政部门制订的卫生监督计划，对全市进行预防性和经常性卫生监督工作；接受卫生行政部门委托，承担对公共卫生，医疗卫生机构的监管，受理卫生许可及职业许可的申请；承担对卫生行政处罚案件的调查取证，提出处罚建议，执行处罚决定；参与对危害公共卫生中毒事故，医疗事故，重大疫情和突发时间的调查处理等。</w:t>
      </w:r>
    </w:p>
    <w:bookmarkEnd w:id="16"/>
    <w:bookmarkEnd w:id="17"/>
    <w:p>
      <w:pPr>
        <w:pStyle w:val="4"/>
        <w:rPr>
          <w:rStyle w:val="16"/>
          <w:b w:val="0"/>
          <w:bCs w:val="0"/>
        </w:rPr>
      </w:pPr>
      <w:bookmarkStart w:id="18" w:name="_Toc15377200"/>
      <w:bookmarkStart w:id="19" w:name="_Toc15396601"/>
      <w:r>
        <w:rPr>
          <w:rFonts w:hint="eastAsia" w:ascii="黑体" w:eastAsia="黑体"/>
          <w:b w:val="0"/>
          <w:color w:val="000000"/>
        </w:rPr>
        <w:t>二、</w:t>
      </w:r>
      <w:r>
        <w:rPr>
          <w:rFonts w:hint="eastAsia" w:ascii="黑体" w:hAnsi="黑体" w:eastAsia="黑体"/>
          <w:b w:val="0"/>
          <w:color w:val="000000"/>
        </w:rPr>
        <w:t>机</w:t>
      </w:r>
      <w:r>
        <w:rPr>
          <w:rStyle w:val="16"/>
          <w:rFonts w:hint="eastAsia" w:ascii="黑体" w:hAnsi="黑体" w:eastAsia="黑体"/>
          <w:b w:val="0"/>
          <w:bCs w:val="0"/>
        </w:rPr>
        <w:t>构设置</w:t>
      </w:r>
      <w:bookmarkEnd w:id="18"/>
      <w:bookmarkEnd w:id="19"/>
    </w:p>
    <w:p>
      <w:pPr>
        <w:pStyle w:val="2"/>
        <w:adjustRightInd w:val="0"/>
        <w:snapToGrid w:val="0"/>
        <w:spacing w:before="93" w:line="600" w:lineRule="exact"/>
        <w:rPr>
          <w:rFonts w:hAnsi="仿宋"/>
          <w:bCs/>
          <w:color w:val="000000"/>
          <w:sz w:val="32"/>
          <w:szCs w:val="32"/>
        </w:rPr>
      </w:pPr>
      <w:r>
        <w:rPr>
          <w:rFonts w:hint="eastAsia" w:hAnsi="仿宋"/>
          <w:bCs/>
          <w:color w:val="000000"/>
          <w:sz w:val="32"/>
          <w:szCs w:val="32"/>
        </w:rPr>
        <w:t xml:space="preserve">    我单位为巴中市卫生健康委员会下属二级预算单位，参照公务员法管理的事业单位。单位编制人数22人,在职人数19人,临聘人员1名。单位编制车辆1辆。</w:t>
      </w:r>
    </w:p>
    <w:p>
      <w:pPr>
        <w:pStyle w:val="2"/>
        <w:adjustRightInd w:val="0"/>
        <w:snapToGrid w:val="0"/>
        <w:spacing w:before="93" w:line="600" w:lineRule="exact"/>
        <w:ind w:firstLine="1120" w:firstLineChars="350"/>
        <w:rPr>
          <w:rFonts w:ascii="仿宋" w:hAnsi="仿宋" w:eastAsia="仿宋"/>
          <w:color w:val="000000"/>
          <w:sz w:val="32"/>
          <w:szCs w:val="32"/>
        </w:rPr>
      </w:pPr>
    </w:p>
    <w:p>
      <w:pPr>
        <w:widowControl/>
        <w:jc w:val="left"/>
        <w:rPr>
          <w:rStyle w:val="15"/>
          <w:rFonts w:ascii="仿宋" w:hAnsi="仿宋" w:eastAsia="仿宋"/>
          <w:b w:val="0"/>
          <w:bCs w:val="0"/>
          <w:color w:val="000000"/>
          <w:kern w:val="0"/>
          <w:sz w:val="32"/>
          <w:szCs w:val="32"/>
        </w:rPr>
      </w:pPr>
      <w:bookmarkStart w:id="20" w:name="_Toc15377204"/>
      <w:bookmarkStart w:id="21" w:name="_Toc15396602"/>
      <w:r>
        <w:rPr>
          <w:rStyle w:val="15"/>
          <w:rFonts w:hint="eastAsia" w:ascii="黑体" w:hAnsi="黑体" w:eastAsia="黑体"/>
          <w:b w:val="0"/>
        </w:rPr>
        <w:t>第二部分</w:t>
      </w:r>
      <w:r>
        <w:rPr>
          <w:rStyle w:val="15"/>
          <w:rFonts w:hint="eastAsia" w:ascii="黑体" w:hAnsi="黑体" w:eastAsia="黑体"/>
        </w:rPr>
        <w:t xml:space="preserve"> 2020年度部门决算情况说明</w:t>
      </w:r>
      <w:bookmarkEnd w:id="20"/>
      <w:bookmarkEnd w:id="21"/>
    </w:p>
    <w:p/>
    <w:p>
      <w:pPr>
        <w:pStyle w:val="18"/>
        <w:numPr>
          <w:ilvl w:val="0"/>
          <w:numId w:val="1"/>
        </w:numPr>
        <w:spacing w:line="600" w:lineRule="exact"/>
        <w:ind w:firstLineChars="0"/>
        <w:outlineLvl w:val="1"/>
        <w:rPr>
          <w:rStyle w:val="16"/>
          <w:rFonts w:ascii="黑体" w:hAnsi="黑体" w:eastAsia="黑体"/>
          <w:b w:val="0"/>
        </w:rPr>
      </w:pPr>
      <w:bookmarkStart w:id="22" w:name="_Toc15377205"/>
      <w:bookmarkStart w:id="23" w:name="_Toc15396603"/>
      <w:r>
        <w:rPr>
          <w:rFonts w:hint="eastAsia" w:ascii="黑体" w:hAnsi="黑体" w:eastAsia="黑体"/>
          <w:color w:val="000000"/>
          <w:sz w:val="32"/>
          <w:szCs w:val="32"/>
        </w:rPr>
        <w:t>收</w:t>
      </w:r>
      <w:r>
        <w:rPr>
          <w:rStyle w:val="16"/>
          <w:rFonts w:hint="eastAsia" w:ascii="黑体" w:hAnsi="黑体" w:eastAsia="黑体"/>
        </w:rPr>
        <w:t>入支出决算总体情况说明</w:t>
      </w:r>
      <w:bookmarkEnd w:id="22"/>
      <w:bookmarkEnd w:id="23"/>
    </w:p>
    <w:p>
      <w:pPr>
        <w:pStyle w:val="2"/>
        <w:adjustRightInd w:val="0"/>
        <w:snapToGrid w:val="0"/>
        <w:spacing w:before="93" w:line="600" w:lineRule="exact"/>
        <w:ind w:firstLine="672" w:firstLineChars="210"/>
        <w:rPr>
          <w:rFonts w:hAnsi="仿宋"/>
          <w:bCs/>
          <w:color w:val="000000"/>
          <w:sz w:val="32"/>
          <w:szCs w:val="32"/>
        </w:rPr>
      </w:pPr>
      <w:r>
        <w:rPr>
          <w:rFonts w:hint="eastAsia" w:hAnsi="仿宋"/>
          <w:bCs/>
          <w:color w:val="000000"/>
          <w:sz w:val="32"/>
          <w:szCs w:val="32"/>
        </w:rPr>
        <w:t>2020年度收入总计344.36万元，支出总计377.13万元。与2019年相比，收入减少52.68万元，降幅13.27</w:t>
      </w:r>
      <w:r>
        <w:rPr>
          <w:rFonts w:hAnsi="仿宋"/>
          <w:bCs/>
          <w:color w:val="000000"/>
          <w:sz w:val="32"/>
          <w:szCs w:val="32"/>
        </w:rPr>
        <w:t>%</w:t>
      </w:r>
      <w:r>
        <w:rPr>
          <w:rFonts w:hint="eastAsia" w:hAnsi="仿宋"/>
          <w:bCs/>
          <w:color w:val="000000"/>
          <w:sz w:val="32"/>
          <w:szCs w:val="32"/>
        </w:rPr>
        <w:t>，支出增加3.44万元，增幅0.92</w:t>
      </w:r>
      <w:r>
        <w:rPr>
          <w:rFonts w:hAnsi="仿宋"/>
          <w:bCs/>
          <w:color w:val="000000"/>
          <w:sz w:val="32"/>
          <w:szCs w:val="32"/>
        </w:rPr>
        <w:t>%</w:t>
      </w:r>
      <w:r>
        <w:rPr>
          <w:rFonts w:hint="eastAsia" w:hAnsi="仿宋"/>
          <w:bCs/>
          <w:color w:val="000000"/>
          <w:sz w:val="32"/>
          <w:szCs w:val="32"/>
        </w:rPr>
        <w:t>。主要变动原因是人员减少导致基本项目人员经费减少。</w:t>
      </w:r>
    </w:p>
    <w:p>
      <w:pPr>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（图1：收、支决算总计变动情况图 万元）（柱状图）</w:t>
      </w:r>
    </w:p>
    <w:p>
      <w:pPr>
        <w:rPr>
          <w:rFonts w:ascii="仿宋" w:hAnsi="仿宋" w:eastAsia="仿宋"/>
          <w:color w:val="000000" w:themeColor="text1"/>
          <w:sz w:val="32"/>
          <w:szCs w:val="32"/>
        </w:rPr>
      </w:pPr>
      <w:r>
        <w:rPr>
          <w:rFonts w:ascii="仿宋" w:hAnsi="仿宋" w:eastAsia="仿宋"/>
          <w:color w:val="000000" w:themeColor="text1"/>
          <w:sz w:val="32"/>
          <w:szCs w:val="32"/>
        </w:rPr>
        <w:drawing>
          <wp:inline distT="0" distB="0" distL="0" distR="0">
            <wp:extent cx="5274310" cy="3512820"/>
            <wp:effectExtent l="0" t="0" r="0" b="0"/>
            <wp:docPr id="22" name="对象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pStyle w:val="18"/>
        <w:numPr>
          <w:ilvl w:val="0"/>
          <w:numId w:val="1"/>
        </w:numPr>
        <w:spacing w:line="600" w:lineRule="exact"/>
        <w:ind w:firstLineChars="0"/>
        <w:outlineLvl w:val="1"/>
        <w:rPr>
          <w:rStyle w:val="16"/>
          <w:rFonts w:ascii="黑体" w:hAnsi="黑体" w:eastAsia="黑体"/>
          <w:b w:val="0"/>
        </w:rPr>
      </w:pPr>
      <w:bookmarkStart w:id="24" w:name="_Toc15377206"/>
      <w:bookmarkStart w:id="25" w:name="_Toc15396604"/>
      <w:r>
        <w:rPr>
          <w:rFonts w:hint="eastAsia" w:ascii="黑体" w:hAnsi="黑体" w:eastAsia="黑体"/>
          <w:color w:val="000000"/>
          <w:sz w:val="32"/>
          <w:szCs w:val="32"/>
        </w:rPr>
        <w:t>收</w:t>
      </w:r>
      <w:r>
        <w:rPr>
          <w:rStyle w:val="16"/>
          <w:rFonts w:hint="eastAsia" w:ascii="黑体" w:hAnsi="黑体" w:eastAsia="黑体"/>
        </w:rPr>
        <w:t>入决算情况说明</w:t>
      </w:r>
      <w:bookmarkEnd w:id="24"/>
      <w:bookmarkEnd w:id="25"/>
    </w:p>
    <w:p>
      <w:pPr>
        <w:pStyle w:val="2"/>
        <w:adjustRightInd w:val="0"/>
        <w:snapToGrid w:val="0"/>
        <w:spacing w:before="93" w:line="600" w:lineRule="exact"/>
        <w:ind w:firstLine="672" w:firstLineChars="210"/>
        <w:rPr>
          <w:rFonts w:hAnsi="仿宋"/>
          <w:bCs/>
          <w:color w:val="000000"/>
          <w:sz w:val="32"/>
          <w:szCs w:val="32"/>
        </w:rPr>
      </w:pPr>
      <w:r>
        <w:rPr>
          <w:rFonts w:hAnsi="仿宋"/>
          <w:bCs/>
          <w:color w:val="000000"/>
          <w:sz w:val="32"/>
          <w:szCs w:val="32"/>
        </w:rPr>
        <w:t>2020</w:t>
      </w:r>
      <w:r>
        <w:rPr>
          <w:rFonts w:hint="eastAsia" w:hAnsi="仿宋"/>
          <w:bCs/>
          <w:color w:val="000000"/>
          <w:sz w:val="32"/>
          <w:szCs w:val="32"/>
        </w:rPr>
        <w:t>年本年收入合计344.36万元，其中：一般公共预算财政拨款收入344.36万元，占100</w:t>
      </w:r>
      <w:r>
        <w:rPr>
          <w:rFonts w:hAnsi="仿宋"/>
          <w:bCs/>
          <w:color w:val="000000"/>
          <w:sz w:val="32"/>
          <w:szCs w:val="32"/>
        </w:rPr>
        <w:t>%</w:t>
      </w:r>
      <w:r>
        <w:rPr>
          <w:rFonts w:hint="eastAsia" w:hAnsi="仿宋"/>
          <w:bCs/>
          <w:color w:val="000000"/>
          <w:sz w:val="32"/>
          <w:szCs w:val="32"/>
        </w:rPr>
        <w:t>；政府性基金预算财政拨款收入0万元，占0</w:t>
      </w:r>
      <w:r>
        <w:rPr>
          <w:rFonts w:hAnsi="仿宋"/>
          <w:bCs/>
          <w:color w:val="000000"/>
          <w:sz w:val="32"/>
          <w:szCs w:val="32"/>
        </w:rPr>
        <w:t>%</w:t>
      </w:r>
      <w:r>
        <w:rPr>
          <w:rFonts w:hint="eastAsia" w:hAnsi="仿宋"/>
          <w:bCs/>
          <w:color w:val="000000"/>
          <w:sz w:val="32"/>
          <w:szCs w:val="32"/>
        </w:rPr>
        <w:t>；国有资本经营预算财政拨款收入0万元，占0</w:t>
      </w:r>
      <w:r>
        <w:rPr>
          <w:rFonts w:hAnsi="仿宋"/>
          <w:bCs/>
          <w:color w:val="000000"/>
          <w:sz w:val="32"/>
          <w:szCs w:val="32"/>
        </w:rPr>
        <w:t>%</w:t>
      </w:r>
      <w:r>
        <w:rPr>
          <w:rFonts w:hint="eastAsia" w:hAnsi="仿宋"/>
          <w:bCs/>
          <w:color w:val="000000"/>
          <w:sz w:val="32"/>
          <w:szCs w:val="32"/>
        </w:rPr>
        <w:t>；事业收入0万元，占0</w:t>
      </w:r>
      <w:r>
        <w:rPr>
          <w:rFonts w:hAnsi="仿宋"/>
          <w:bCs/>
          <w:color w:val="000000"/>
          <w:sz w:val="32"/>
          <w:szCs w:val="32"/>
        </w:rPr>
        <w:t>%</w:t>
      </w:r>
      <w:r>
        <w:rPr>
          <w:rFonts w:hint="eastAsia" w:hAnsi="仿宋"/>
          <w:bCs/>
          <w:color w:val="000000"/>
          <w:sz w:val="32"/>
          <w:szCs w:val="32"/>
        </w:rPr>
        <w:t>；经营收入0万元，占0</w:t>
      </w:r>
      <w:r>
        <w:rPr>
          <w:rFonts w:hAnsi="仿宋"/>
          <w:bCs/>
          <w:color w:val="000000"/>
          <w:sz w:val="32"/>
          <w:szCs w:val="32"/>
        </w:rPr>
        <w:t>%</w:t>
      </w:r>
      <w:r>
        <w:rPr>
          <w:rFonts w:hint="eastAsia" w:hAnsi="仿宋"/>
          <w:bCs/>
          <w:color w:val="000000"/>
          <w:sz w:val="32"/>
          <w:szCs w:val="32"/>
        </w:rPr>
        <w:t>；附属单位上缴收入0万元，占0</w:t>
      </w:r>
      <w:r>
        <w:rPr>
          <w:rFonts w:hAnsi="仿宋"/>
          <w:bCs/>
          <w:color w:val="000000"/>
          <w:sz w:val="32"/>
          <w:szCs w:val="32"/>
        </w:rPr>
        <w:t>%</w:t>
      </w:r>
      <w:r>
        <w:rPr>
          <w:rFonts w:hint="eastAsia" w:hAnsi="仿宋"/>
          <w:bCs/>
          <w:color w:val="000000"/>
          <w:sz w:val="32"/>
          <w:szCs w:val="32"/>
        </w:rPr>
        <w:t>；其他收入0万元，占0</w:t>
      </w:r>
      <w:r>
        <w:rPr>
          <w:rFonts w:hAnsi="仿宋"/>
          <w:bCs/>
          <w:color w:val="000000"/>
          <w:sz w:val="32"/>
          <w:szCs w:val="32"/>
        </w:rPr>
        <w:t>%</w:t>
      </w:r>
      <w:r>
        <w:rPr>
          <w:rFonts w:hint="eastAsia" w:hAnsi="仿宋"/>
          <w:bCs/>
          <w:color w:val="000000"/>
          <w:sz w:val="32"/>
          <w:szCs w:val="32"/>
        </w:rPr>
        <w:t>。</w:t>
      </w:r>
    </w:p>
    <w:p>
      <w:pPr>
        <w:pStyle w:val="2"/>
        <w:adjustRightInd w:val="0"/>
        <w:snapToGrid w:val="0"/>
        <w:spacing w:before="93" w:line="600" w:lineRule="exact"/>
        <w:ind w:firstLine="672" w:firstLineChars="210"/>
        <w:rPr>
          <w:rFonts w:hAnsi="仿宋"/>
          <w:bCs/>
          <w:color w:val="000000"/>
          <w:sz w:val="32"/>
          <w:szCs w:val="32"/>
        </w:rPr>
      </w:pPr>
      <w:r>
        <w:rPr>
          <w:rFonts w:hint="eastAsia" w:hAnsi="仿宋"/>
          <w:bCs/>
          <w:color w:val="000000"/>
          <w:sz w:val="32"/>
          <w:szCs w:val="32"/>
        </w:rPr>
        <w:t>（图2：收入决算结构图  万元）（饼状图）</w:t>
      </w:r>
    </w:p>
    <w:p>
      <w:r>
        <w:rPr>
          <w:rFonts w:hint="eastAsia"/>
        </w:rPr>
        <w:drawing>
          <wp:inline distT="0" distB="0" distL="0" distR="0">
            <wp:extent cx="4762500" cy="2238375"/>
            <wp:effectExtent l="19050" t="0" r="19050" b="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pStyle w:val="18"/>
        <w:numPr>
          <w:ilvl w:val="0"/>
          <w:numId w:val="1"/>
        </w:numPr>
        <w:ind w:firstLineChars="0"/>
        <w:outlineLvl w:val="1"/>
        <w:rPr>
          <w:rStyle w:val="16"/>
          <w:rFonts w:ascii="黑体" w:hAnsi="黑体" w:eastAsia="黑体"/>
          <w:b w:val="0"/>
        </w:rPr>
      </w:pPr>
      <w:r>
        <w:rPr>
          <w:rFonts w:hint="eastAsia" w:ascii="黑体" w:hAnsi="黑体" w:eastAsia="黑体"/>
          <w:color w:val="000000"/>
          <w:sz w:val="32"/>
          <w:szCs w:val="32"/>
        </w:rPr>
        <w:t>支</w:t>
      </w:r>
      <w:r>
        <w:rPr>
          <w:rStyle w:val="16"/>
          <w:rFonts w:hint="eastAsia" w:ascii="黑体" w:hAnsi="黑体" w:eastAsia="黑体"/>
        </w:rPr>
        <w:t>出决算情况说明</w:t>
      </w:r>
    </w:p>
    <w:p>
      <w:pPr>
        <w:ind w:firstLine="640"/>
        <w:rPr>
          <w:rFonts w:ascii="仿宋_GB2312" w:hAnsi="仿宋" w:eastAsia="仿宋_GB2312"/>
          <w:color w:val="000000"/>
          <w:sz w:val="32"/>
          <w:szCs w:val="32"/>
          <w:shd w:val="pct10" w:color="auto" w:fill="FFFFFF"/>
        </w:rPr>
      </w:pPr>
      <w:r>
        <w:rPr>
          <w:rFonts w:hint="eastAsia" w:ascii="仿宋_GB2312" w:hAnsi="仿宋" w:eastAsia="仿宋_GB2312"/>
          <w:color w:val="000000"/>
          <w:sz w:val="32"/>
          <w:szCs w:val="32"/>
        </w:rPr>
        <w:t>2020年本年支出合计377.13万元，其中：基本支出290.29万元，占76.97%；项目支出86.84万元，占23.03%；上缴上级支出0万元，占0%；经营支出0万元，占0%；对附属单位补助支出0万元，占0%。</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（图3：支出决算结构图 万元）（饼状图）</w:t>
      </w:r>
    </w:p>
    <w:p>
      <w:pPr>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drawing>
          <wp:inline distT="0" distB="0" distL="0" distR="0">
            <wp:extent cx="4657725" cy="2524125"/>
            <wp:effectExtent l="19050" t="0" r="9525" b="0"/>
            <wp:docPr id="17" name="图表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ind w:firstLine="640" w:firstLineChars="200"/>
        <w:outlineLvl w:val="1"/>
        <w:rPr>
          <w:rStyle w:val="16"/>
          <w:rFonts w:ascii="黑体" w:hAnsi="黑体" w:eastAsia="黑体"/>
          <w:b w:val="0"/>
        </w:rPr>
      </w:pPr>
      <w:bookmarkStart w:id="26" w:name="_Toc15396606"/>
      <w:bookmarkStart w:id="27" w:name="_Toc15377208"/>
      <w:r>
        <w:rPr>
          <w:rFonts w:hint="eastAsia" w:ascii="黑体" w:hAnsi="黑体" w:eastAsia="黑体"/>
          <w:color w:val="000000"/>
          <w:sz w:val="32"/>
          <w:szCs w:val="32"/>
        </w:rPr>
        <w:t>四、财</w:t>
      </w:r>
      <w:r>
        <w:rPr>
          <w:rStyle w:val="16"/>
          <w:rFonts w:hint="eastAsia" w:ascii="黑体" w:hAnsi="黑体" w:eastAsia="黑体"/>
        </w:rPr>
        <w:t>政拨款收入支出决算总体情况说明</w:t>
      </w:r>
      <w:bookmarkEnd w:id="26"/>
      <w:bookmarkEnd w:id="27"/>
    </w:p>
    <w:p>
      <w:pPr>
        <w:pStyle w:val="2"/>
        <w:adjustRightInd w:val="0"/>
        <w:snapToGrid w:val="0"/>
        <w:spacing w:before="93" w:line="600" w:lineRule="exact"/>
        <w:ind w:firstLine="672" w:firstLineChars="210"/>
        <w:rPr>
          <w:rFonts w:hAnsi="仿宋"/>
          <w:bCs/>
          <w:color w:val="000000"/>
          <w:sz w:val="32"/>
          <w:szCs w:val="32"/>
        </w:rPr>
      </w:pPr>
      <w:r>
        <w:rPr>
          <w:rFonts w:hint="eastAsia" w:hAnsi="仿宋"/>
          <w:bCs/>
          <w:color w:val="000000"/>
          <w:sz w:val="32"/>
          <w:szCs w:val="32"/>
        </w:rPr>
        <w:t>2020年度收入总计344.36万元，支出总计377.13万元。与2019年相比，收入减少52.68万元，降幅13.27</w:t>
      </w:r>
      <w:r>
        <w:rPr>
          <w:rFonts w:hAnsi="仿宋"/>
          <w:bCs/>
          <w:color w:val="000000"/>
          <w:sz w:val="32"/>
          <w:szCs w:val="32"/>
        </w:rPr>
        <w:t>%</w:t>
      </w:r>
      <w:r>
        <w:rPr>
          <w:rFonts w:hint="eastAsia" w:hAnsi="仿宋"/>
          <w:bCs/>
          <w:color w:val="000000"/>
          <w:sz w:val="32"/>
          <w:szCs w:val="32"/>
        </w:rPr>
        <w:t>，支出增加3.44万元，增幅0.92</w:t>
      </w:r>
      <w:r>
        <w:rPr>
          <w:rFonts w:hAnsi="仿宋"/>
          <w:bCs/>
          <w:color w:val="000000"/>
          <w:sz w:val="32"/>
          <w:szCs w:val="32"/>
        </w:rPr>
        <w:t>%</w:t>
      </w:r>
      <w:r>
        <w:rPr>
          <w:rFonts w:hint="eastAsia" w:hAnsi="仿宋"/>
          <w:bCs/>
          <w:color w:val="000000"/>
          <w:sz w:val="32"/>
          <w:szCs w:val="32"/>
        </w:rPr>
        <w:t>。主要变动原因是人员减少导致基本项目人员经费减少。</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（图4：财政拨款收、支决算总计变动情况 万元）（柱状图）</w:t>
      </w:r>
    </w:p>
    <w:p>
      <w:pPr>
        <w:ind w:firstLine="200"/>
        <w:rPr>
          <w:rFonts w:ascii="仿宋" w:hAnsi="仿宋" w:eastAsia="仿宋"/>
          <w:b/>
          <w:color w:val="000000" w:themeColor="text1"/>
          <w:sz w:val="32"/>
          <w:szCs w:val="32"/>
        </w:rPr>
      </w:pPr>
      <w:r>
        <w:rPr>
          <w:rFonts w:ascii="仿宋" w:hAnsi="仿宋" w:eastAsia="仿宋"/>
          <w:b/>
          <w:color w:val="000000" w:themeColor="text1"/>
          <w:sz w:val="32"/>
          <w:szCs w:val="32"/>
        </w:rPr>
        <w:drawing>
          <wp:inline distT="0" distB="0" distL="0" distR="0">
            <wp:extent cx="5274310" cy="3512820"/>
            <wp:effectExtent l="0" t="0" r="0" b="0"/>
            <wp:docPr id="21" name="对象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line="600" w:lineRule="exact"/>
        <w:ind w:firstLine="640" w:firstLineChars="200"/>
        <w:outlineLvl w:val="1"/>
        <w:rPr>
          <w:rStyle w:val="16"/>
          <w:rFonts w:ascii="黑体" w:hAnsi="黑体" w:eastAsia="黑体"/>
          <w:b w:val="0"/>
        </w:rPr>
      </w:pPr>
      <w:bookmarkStart w:id="28" w:name="_Toc15377209"/>
      <w:bookmarkStart w:id="29" w:name="_Toc15396607"/>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16"/>
          <w:rFonts w:hint="eastAsia" w:ascii="黑体" w:hAnsi="黑体" w:eastAsia="黑体"/>
        </w:rPr>
        <w:t>般公共预算财政拨款支出决算情况说明</w:t>
      </w:r>
      <w:bookmarkEnd w:id="28"/>
      <w:bookmarkEnd w:id="29"/>
    </w:p>
    <w:p>
      <w:pPr>
        <w:ind w:firstLine="643" w:firstLineChars="200"/>
        <w:outlineLvl w:val="2"/>
        <w:rPr>
          <w:rFonts w:ascii="仿宋_GB2312" w:hAnsi="仿宋" w:eastAsia="仿宋_GB2312"/>
          <w:b/>
          <w:color w:val="000000"/>
          <w:sz w:val="32"/>
          <w:szCs w:val="32"/>
        </w:rPr>
      </w:pPr>
      <w:bookmarkStart w:id="30" w:name="_Toc15377210"/>
      <w:r>
        <w:rPr>
          <w:rFonts w:hint="eastAsia" w:ascii="仿宋_GB2312" w:hAnsi="仿宋" w:eastAsia="仿宋_GB2312"/>
          <w:b/>
          <w:color w:val="000000"/>
          <w:sz w:val="32"/>
          <w:szCs w:val="32"/>
        </w:rPr>
        <w:t>（一）一般公共预算财政拨款支出决算总体情况</w:t>
      </w:r>
      <w:bookmarkEnd w:id="30"/>
    </w:p>
    <w:p>
      <w:pPr>
        <w:pStyle w:val="2"/>
        <w:adjustRightInd w:val="0"/>
        <w:snapToGrid w:val="0"/>
        <w:spacing w:before="93" w:line="600" w:lineRule="exact"/>
        <w:ind w:firstLine="672" w:firstLineChars="210"/>
        <w:rPr>
          <w:rFonts w:hAnsi="仿宋"/>
          <w:bCs/>
          <w:color w:val="000000"/>
          <w:sz w:val="32"/>
          <w:szCs w:val="32"/>
        </w:rPr>
      </w:pPr>
      <w:r>
        <w:rPr>
          <w:rFonts w:hAnsi="仿宋"/>
          <w:color w:val="000000" w:themeColor="text1"/>
          <w:sz w:val="32"/>
          <w:szCs w:val="32"/>
        </w:rPr>
        <w:t>2020</w:t>
      </w:r>
      <w:r>
        <w:rPr>
          <w:rFonts w:hint="eastAsia" w:hAnsi="仿宋"/>
          <w:color w:val="000000" w:themeColor="text1"/>
          <w:sz w:val="32"/>
          <w:szCs w:val="32"/>
        </w:rPr>
        <w:t>年一般公共预算财政拨款支出377.13万元，占本年支出合计的100</w:t>
      </w:r>
      <w:r>
        <w:rPr>
          <w:rFonts w:hAnsi="仿宋"/>
          <w:color w:val="000000" w:themeColor="text1"/>
          <w:sz w:val="32"/>
          <w:szCs w:val="32"/>
        </w:rPr>
        <w:t>%</w:t>
      </w:r>
      <w:r>
        <w:rPr>
          <w:rFonts w:hint="eastAsia" w:hAnsi="仿宋"/>
          <w:color w:val="000000" w:themeColor="text1"/>
          <w:sz w:val="32"/>
          <w:szCs w:val="32"/>
        </w:rPr>
        <w:t>。与</w:t>
      </w:r>
      <w:r>
        <w:rPr>
          <w:rFonts w:hAnsi="仿宋"/>
          <w:color w:val="000000" w:themeColor="text1"/>
          <w:sz w:val="32"/>
          <w:szCs w:val="32"/>
        </w:rPr>
        <w:t>2019</w:t>
      </w:r>
      <w:r>
        <w:rPr>
          <w:rFonts w:hint="eastAsia" w:hAnsi="仿宋"/>
          <w:color w:val="000000" w:themeColor="text1"/>
          <w:sz w:val="32"/>
          <w:szCs w:val="32"/>
        </w:rPr>
        <w:t>年相比，一般公共预算财政拨款支出增加</w:t>
      </w:r>
      <w:r>
        <w:rPr>
          <w:rFonts w:hint="eastAsia" w:hAnsi="仿宋"/>
          <w:bCs/>
          <w:color w:val="000000"/>
          <w:sz w:val="32"/>
          <w:szCs w:val="32"/>
        </w:rPr>
        <w:t>3.44万元，增幅0.92</w:t>
      </w:r>
      <w:r>
        <w:rPr>
          <w:rFonts w:hAnsi="仿宋"/>
          <w:bCs/>
          <w:color w:val="000000"/>
          <w:sz w:val="32"/>
          <w:szCs w:val="32"/>
        </w:rPr>
        <w:t>%</w:t>
      </w:r>
      <w:r>
        <w:rPr>
          <w:rFonts w:hint="eastAsia" w:hAnsi="仿宋"/>
          <w:bCs/>
          <w:color w:val="000000"/>
          <w:sz w:val="32"/>
          <w:szCs w:val="32"/>
        </w:rPr>
        <w:t>。</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（图5：一般公共预算财政拨款支出决算变动情况 万元）（柱状图）</w:t>
      </w:r>
    </w:p>
    <w:p>
      <w:pPr>
        <w:ind w:firstLine="640" w:firstLineChars="200"/>
        <w:rPr>
          <w:rFonts w:ascii="仿宋" w:hAnsi="仿宋" w:eastAsia="仿宋"/>
          <w:color w:val="000000" w:themeColor="text1"/>
          <w:sz w:val="32"/>
          <w:szCs w:val="32"/>
        </w:rPr>
      </w:pPr>
      <w:r>
        <w:rPr>
          <w:rFonts w:ascii="仿宋" w:hAnsi="仿宋" w:eastAsia="仿宋"/>
          <w:color w:val="000000" w:themeColor="text1"/>
          <w:sz w:val="32"/>
          <w:szCs w:val="32"/>
        </w:rPr>
        <w:drawing>
          <wp:inline distT="0" distB="0" distL="0" distR="0">
            <wp:extent cx="5274310" cy="3512820"/>
            <wp:effectExtent l="0" t="0" r="0" b="0"/>
            <wp:docPr id="25" name="对象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600" w:lineRule="exact"/>
        <w:ind w:firstLine="472" w:firstLineChars="147"/>
        <w:outlineLvl w:val="2"/>
        <w:rPr>
          <w:rFonts w:ascii="仿宋_GB2312" w:hAnsi="仿宋" w:eastAsia="仿宋_GB2312"/>
          <w:b/>
          <w:color w:val="000000"/>
          <w:sz w:val="32"/>
          <w:szCs w:val="32"/>
        </w:rPr>
      </w:pPr>
      <w:bookmarkStart w:id="31" w:name="_Toc15377211"/>
      <w:r>
        <w:rPr>
          <w:rFonts w:hint="eastAsia" w:ascii="仿宋_GB2312" w:hAnsi="仿宋" w:eastAsia="仿宋_GB2312"/>
          <w:b/>
          <w:color w:val="000000"/>
          <w:sz w:val="32"/>
          <w:szCs w:val="32"/>
        </w:rPr>
        <w:t>（二）一般公共预算财政拨款支出决算结构情况</w:t>
      </w:r>
      <w:bookmarkEnd w:id="31"/>
    </w:p>
    <w:p>
      <w:pPr>
        <w:ind w:firstLine="641"/>
        <w:rPr>
          <w:rFonts w:ascii="仿宋_GB2312" w:hAnsi="仿宋" w:eastAsia="仿宋_GB2312"/>
          <w:color w:val="000000" w:themeColor="text1"/>
          <w:sz w:val="32"/>
          <w:szCs w:val="32"/>
        </w:rPr>
      </w:pPr>
      <w:r>
        <w:rPr>
          <w:rFonts w:hint="eastAsia" w:ascii="仿宋_GB2312" w:hAnsi="仿宋" w:eastAsia="仿宋_GB2312"/>
          <w:color w:val="000000"/>
          <w:sz w:val="32"/>
          <w:szCs w:val="32"/>
        </w:rPr>
        <w:t>2020年一般公共预算财</w:t>
      </w:r>
      <w:r>
        <w:rPr>
          <w:rFonts w:hint="eastAsia" w:ascii="仿宋_GB2312" w:hAnsi="仿宋" w:eastAsia="仿宋_GB2312"/>
          <w:color w:val="000000" w:themeColor="text1"/>
          <w:sz w:val="32"/>
          <w:szCs w:val="32"/>
        </w:rPr>
        <w:t>政拨款支出</w:t>
      </w:r>
      <w:r>
        <w:rPr>
          <w:rFonts w:hint="eastAsia" w:ascii="仿宋_GB2312" w:hAnsi="仿宋" w:eastAsia="仿宋_GB2312"/>
          <w:color w:val="000000"/>
          <w:sz w:val="32"/>
          <w:szCs w:val="32"/>
        </w:rPr>
        <w:t>377.13</w:t>
      </w:r>
      <w:r>
        <w:rPr>
          <w:rFonts w:hint="eastAsia" w:ascii="仿宋_GB2312" w:hAnsi="仿宋" w:eastAsia="仿宋_GB2312"/>
          <w:color w:val="000000" w:themeColor="text1"/>
          <w:sz w:val="32"/>
          <w:szCs w:val="32"/>
        </w:rPr>
        <w:t>万元，主要用于以下方面:</w:t>
      </w:r>
      <w:r>
        <w:rPr>
          <w:rFonts w:hint="eastAsia" w:ascii="仿宋_GB2312" w:hAnsi="仿宋" w:eastAsia="仿宋_GB2312"/>
          <w:color w:val="000000"/>
          <w:sz w:val="32"/>
          <w:szCs w:val="32"/>
        </w:rPr>
        <w:t>一般公共服务（类）支出0万元，占0%；教育支出（类）0万元，占0%；科学技术（类）支出0万元，占0%；社会保障和就业（类）支出20.51万元，占5.44%；卫生健康支出335.71万元，占89.02%；住房保障支出20.91万元，占5.54%；其他支出0万元，占0%。</w:t>
      </w:r>
    </w:p>
    <w:p>
      <w:pPr>
        <w:ind w:firstLine="641"/>
        <w:rPr>
          <w:rFonts w:ascii="仿宋_GB2312" w:hAnsi="仿宋" w:eastAsia="仿宋_GB2312"/>
          <w:color w:val="000000"/>
          <w:sz w:val="32"/>
          <w:szCs w:val="32"/>
        </w:rPr>
      </w:pPr>
      <w:r>
        <w:rPr>
          <w:rFonts w:hint="eastAsia" w:ascii="仿宋_GB2312" w:hAnsi="仿宋" w:eastAsia="仿宋_GB2312"/>
          <w:color w:val="000000"/>
          <w:sz w:val="32"/>
          <w:szCs w:val="32"/>
        </w:rPr>
        <w:t>（图6：一般公共预算财政拨款支出决算结构 万元）（饼状图）</w:t>
      </w:r>
    </w:p>
    <w:p>
      <w:pPr>
        <w:ind w:firstLine="641"/>
        <w:rPr>
          <w:rFonts w:ascii="仿宋" w:hAnsi="仿宋" w:eastAsia="仿宋"/>
          <w:color w:val="000000"/>
          <w:sz w:val="32"/>
          <w:szCs w:val="32"/>
        </w:rPr>
      </w:pPr>
      <w:r>
        <w:rPr>
          <w:rFonts w:hint="eastAsia" w:ascii="仿宋" w:hAnsi="仿宋" w:eastAsia="仿宋"/>
          <w:color w:val="000000"/>
          <w:sz w:val="32"/>
          <w:szCs w:val="32"/>
        </w:rPr>
        <w:drawing>
          <wp:inline distT="0" distB="0" distL="0" distR="0">
            <wp:extent cx="4667250" cy="2790825"/>
            <wp:effectExtent l="19050" t="0" r="19050" b="0"/>
            <wp:docPr id="27" name="图表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600" w:lineRule="exact"/>
        <w:ind w:firstLine="472" w:firstLineChars="147"/>
        <w:outlineLvl w:val="2"/>
        <w:rPr>
          <w:rFonts w:ascii="仿宋_GB2312" w:hAnsi="仿宋" w:eastAsia="仿宋_GB2312"/>
          <w:b/>
          <w:color w:val="000000"/>
          <w:sz w:val="32"/>
          <w:szCs w:val="32"/>
        </w:rPr>
      </w:pPr>
      <w:bookmarkStart w:id="32" w:name="_Toc15377212"/>
      <w:r>
        <w:rPr>
          <w:rFonts w:hint="eastAsia" w:ascii="仿宋_GB2312" w:hAnsi="仿宋" w:eastAsia="仿宋_GB2312"/>
          <w:b/>
          <w:color w:val="000000"/>
          <w:sz w:val="32"/>
          <w:szCs w:val="32"/>
        </w:rPr>
        <w:t>（三）一般公共预算财政拨款支出决算具体情况</w:t>
      </w:r>
      <w:bookmarkEnd w:id="32"/>
    </w:p>
    <w:p>
      <w:pPr>
        <w:ind w:firstLine="643" w:firstLineChars="200"/>
        <w:rPr>
          <w:rFonts w:ascii="仿宋_GB2312" w:hAnsi="仿宋" w:eastAsia="仿宋_GB2312"/>
          <w:b/>
          <w:color w:val="000000" w:themeColor="text1"/>
          <w:sz w:val="32"/>
          <w:szCs w:val="32"/>
        </w:rPr>
      </w:pPr>
      <w:bookmarkStart w:id="33" w:name="_Toc15378460"/>
      <w:bookmarkStart w:id="34" w:name="_Toc15377444"/>
      <w:bookmarkStart w:id="35" w:name="_Toc15377213"/>
      <w:r>
        <w:rPr>
          <w:rFonts w:hint="eastAsia" w:ascii="仿宋_GB2312" w:hAnsi="仿宋" w:eastAsia="仿宋_GB2312"/>
          <w:b/>
          <w:color w:val="000000" w:themeColor="text1"/>
          <w:sz w:val="32"/>
          <w:szCs w:val="32"/>
        </w:rPr>
        <w:t>2020年一般公共预算支出决算数为377.13万元</w:t>
      </w:r>
      <w:r>
        <w:rPr>
          <w:rFonts w:hint="eastAsia" w:ascii="仿宋_GB2312" w:hAnsi="仿宋" w:eastAsia="仿宋_GB2312"/>
          <w:color w:val="000000" w:themeColor="text1"/>
          <w:sz w:val="32"/>
          <w:szCs w:val="32"/>
        </w:rPr>
        <w:t>，</w:t>
      </w:r>
      <w:r>
        <w:rPr>
          <w:rFonts w:hint="eastAsia" w:ascii="仿宋_GB2312" w:hAnsi="仿宋" w:eastAsia="仿宋_GB2312"/>
          <w:b/>
          <w:color w:val="000000" w:themeColor="text1"/>
          <w:sz w:val="32"/>
          <w:szCs w:val="32"/>
        </w:rPr>
        <w:t>完成预算100%。</w:t>
      </w:r>
      <w:r>
        <w:rPr>
          <w:rFonts w:hint="eastAsia" w:ascii="仿宋_GB2312" w:hAnsi="仿宋" w:eastAsia="仿宋_GB2312"/>
          <w:color w:val="000000" w:themeColor="text1"/>
          <w:sz w:val="32"/>
          <w:szCs w:val="32"/>
        </w:rPr>
        <w:t>其中：</w:t>
      </w:r>
      <w:bookmarkEnd w:id="33"/>
      <w:bookmarkEnd w:id="34"/>
      <w:bookmarkEnd w:id="35"/>
    </w:p>
    <w:p>
      <w:pPr>
        <w:spacing w:line="600" w:lineRule="exact"/>
        <w:ind w:firstLine="643" w:firstLineChars="200"/>
        <w:rPr>
          <w:rStyle w:val="12"/>
          <w:rFonts w:ascii="仿宋_GB2312" w:hAnsi="仿宋" w:eastAsia="仿宋_GB2312"/>
          <w:b w:val="0"/>
          <w:color w:val="000000"/>
          <w:sz w:val="32"/>
          <w:szCs w:val="32"/>
        </w:rPr>
      </w:pPr>
      <w:r>
        <w:rPr>
          <w:rStyle w:val="12"/>
          <w:rFonts w:hint="eastAsia" w:ascii="仿宋_GB2312" w:hAnsi="仿宋" w:eastAsia="仿宋_GB2312"/>
          <w:color w:val="000000"/>
          <w:sz w:val="32"/>
          <w:szCs w:val="32"/>
        </w:rPr>
        <w:t>1.社会保障和就业（类）行政事业单位养老支出（款）事业单位离退休（项）:</w:t>
      </w:r>
      <w:r>
        <w:rPr>
          <w:rStyle w:val="12"/>
          <w:rFonts w:hint="eastAsia" w:ascii="仿宋_GB2312" w:hAnsi="仿宋" w:eastAsia="仿宋_GB2312"/>
          <w:b w:val="0"/>
          <w:color w:val="000000"/>
          <w:sz w:val="32"/>
          <w:szCs w:val="32"/>
        </w:rPr>
        <w:t xml:space="preserve"> 支出决算为0.71万元，完成预算100%。</w:t>
      </w:r>
    </w:p>
    <w:p>
      <w:pPr>
        <w:spacing w:line="600" w:lineRule="exact"/>
        <w:ind w:firstLine="643" w:firstLineChars="200"/>
        <w:rPr>
          <w:rStyle w:val="12"/>
          <w:rFonts w:ascii="仿宋_GB2312" w:hAnsi="仿宋" w:eastAsia="仿宋_GB2312"/>
          <w:b w:val="0"/>
          <w:color w:val="000000"/>
          <w:sz w:val="32"/>
          <w:szCs w:val="32"/>
        </w:rPr>
      </w:pPr>
      <w:r>
        <w:rPr>
          <w:rStyle w:val="12"/>
          <w:rFonts w:hint="eastAsia" w:ascii="仿宋_GB2312" w:hAnsi="仿宋" w:eastAsia="仿宋_GB2312"/>
          <w:color w:val="000000"/>
          <w:sz w:val="32"/>
          <w:szCs w:val="32"/>
        </w:rPr>
        <w:t>2.社会保障和就业（类）行政事业单位养老支出（款）机关事业单位基本养老保险缴费支出（项）:</w:t>
      </w:r>
      <w:r>
        <w:rPr>
          <w:rStyle w:val="12"/>
          <w:rFonts w:hint="eastAsia" w:ascii="仿宋_GB2312" w:hAnsi="仿宋" w:eastAsia="仿宋_GB2312"/>
          <w:b w:val="0"/>
          <w:color w:val="000000"/>
          <w:sz w:val="32"/>
          <w:szCs w:val="32"/>
        </w:rPr>
        <w:t xml:space="preserve"> 支出决算为19.2万元，完成预算100%。</w:t>
      </w:r>
    </w:p>
    <w:p>
      <w:pPr>
        <w:spacing w:line="600" w:lineRule="exact"/>
        <w:ind w:firstLine="643" w:firstLineChars="200"/>
        <w:rPr>
          <w:rFonts w:ascii="仿宋_GB2312" w:hAnsi="仿宋" w:eastAsia="仿宋_GB2312"/>
          <w:b/>
          <w:color w:val="000000"/>
          <w:sz w:val="32"/>
          <w:szCs w:val="32"/>
        </w:rPr>
      </w:pPr>
      <w:r>
        <w:rPr>
          <w:rStyle w:val="12"/>
          <w:rFonts w:hint="eastAsia" w:ascii="仿宋_GB2312" w:hAnsi="仿宋" w:eastAsia="仿宋_GB2312"/>
          <w:color w:val="000000"/>
          <w:sz w:val="32"/>
          <w:szCs w:val="32"/>
        </w:rPr>
        <w:t>3.社会保障和就业（类）行政事业单位养老支出（款）其他行政事业单位养老支出（项）:</w:t>
      </w:r>
      <w:r>
        <w:rPr>
          <w:rStyle w:val="12"/>
          <w:rFonts w:hint="eastAsia" w:ascii="仿宋_GB2312" w:hAnsi="仿宋" w:eastAsia="仿宋_GB2312"/>
          <w:b w:val="0"/>
          <w:color w:val="000000"/>
          <w:sz w:val="32"/>
          <w:szCs w:val="32"/>
        </w:rPr>
        <w:t xml:space="preserve"> 支出决算为0.6万元，完成预算100%。</w:t>
      </w:r>
    </w:p>
    <w:p>
      <w:pPr>
        <w:spacing w:line="600" w:lineRule="exact"/>
        <w:ind w:firstLine="643" w:firstLineChars="200"/>
        <w:rPr>
          <w:rStyle w:val="12"/>
          <w:rFonts w:ascii="仿宋_GB2312" w:hAnsi="仿宋" w:eastAsia="仿宋_GB2312"/>
          <w:b w:val="0"/>
          <w:color w:val="000000"/>
          <w:sz w:val="32"/>
          <w:szCs w:val="32"/>
        </w:rPr>
      </w:pPr>
      <w:r>
        <w:rPr>
          <w:rStyle w:val="12"/>
          <w:rFonts w:hint="eastAsia" w:ascii="仿宋_GB2312" w:hAnsi="仿宋" w:eastAsia="仿宋_GB2312"/>
          <w:color w:val="000000"/>
          <w:sz w:val="32"/>
          <w:szCs w:val="32"/>
        </w:rPr>
        <w:t>4.卫生健康支出（类）公共卫生（款）卫生监督机构（项）:</w:t>
      </w:r>
      <w:r>
        <w:rPr>
          <w:rStyle w:val="12"/>
          <w:rFonts w:hint="eastAsia" w:ascii="仿宋_GB2312" w:hAnsi="仿宋" w:eastAsia="仿宋_GB2312"/>
          <w:b w:val="0"/>
          <w:color w:val="000000"/>
          <w:sz w:val="32"/>
          <w:szCs w:val="32"/>
        </w:rPr>
        <w:t>支出决算为270.07万元，完成预算100%。</w:t>
      </w:r>
    </w:p>
    <w:p>
      <w:pPr>
        <w:spacing w:line="600" w:lineRule="exact"/>
        <w:ind w:firstLine="643" w:firstLineChars="200"/>
        <w:rPr>
          <w:rStyle w:val="12"/>
          <w:rFonts w:ascii="仿宋_GB2312" w:hAnsi="仿宋" w:eastAsia="仿宋_GB2312"/>
          <w:b w:val="0"/>
          <w:color w:val="000000"/>
          <w:sz w:val="32"/>
          <w:szCs w:val="32"/>
        </w:rPr>
      </w:pPr>
      <w:r>
        <w:rPr>
          <w:rStyle w:val="12"/>
          <w:rFonts w:hint="eastAsia" w:ascii="仿宋_GB2312" w:hAnsi="仿宋" w:eastAsia="仿宋_GB2312"/>
          <w:color w:val="000000"/>
          <w:sz w:val="32"/>
          <w:szCs w:val="32"/>
        </w:rPr>
        <w:t>5.卫生健康支出（类）公共卫生（款）基本公共卫生服务（项）:</w:t>
      </w:r>
      <w:r>
        <w:rPr>
          <w:rStyle w:val="12"/>
          <w:rFonts w:hint="eastAsia" w:ascii="仿宋_GB2312" w:hAnsi="仿宋" w:eastAsia="仿宋_GB2312"/>
          <w:b w:val="0"/>
          <w:color w:val="000000"/>
          <w:sz w:val="32"/>
          <w:szCs w:val="32"/>
        </w:rPr>
        <w:t>支出决算为8.2万元，完成预算100%。</w:t>
      </w:r>
    </w:p>
    <w:p>
      <w:pPr>
        <w:spacing w:line="600" w:lineRule="exact"/>
        <w:ind w:firstLine="643" w:firstLineChars="200"/>
        <w:rPr>
          <w:rStyle w:val="12"/>
          <w:rFonts w:ascii="仿宋_GB2312" w:hAnsi="仿宋" w:eastAsia="仿宋_GB2312"/>
          <w:b w:val="0"/>
          <w:color w:val="000000"/>
          <w:sz w:val="32"/>
          <w:szCs w:val="32"/>
        </w:rPr>
      </w:pPr>
      <w:r>
        <w:rPr>
          <w:rStyle w:val="12"/>
          <w:rFonts w:hint="eastAsia" w:ascii="仿宋_GB2312" w:hAnsi="仿宋" w:eastAsia="仿宋_GB2312"/>
          <w:color w:val="000000"/>
          <w:sz w:val="32"/>
          <w:szCs w:val="32"/>
        </w:rPr>
        <w:t>6.卫生健康支出（类）公共卫生（款）重大公共卫生服务（项）:</w:t>
      </w:r>
      <w:r>
        <w:rPr>
          <w:rStyle w:val="12"/>
          <w:rFonts w:hint="eastAsia" w:ascii="仿宋_GB2312" w:hAnsi="仿宋" w:eastAsia="仿宋_GB2312"/>
          <w:b w:val="0"/>
          <w:color w:val="000000"/>
          <w:sz w:val="32"/>
          <w:szCs w:val="32"/>
        </w:rPr>
        <w:t>支出决算为17万元，完成预算100%。</w:t>
      </w:r>
    </w:p>
    <w:p>
      <w:pPr>
        <w:spacing w:line="600" w:lineRule="exact"/>
        <w:ind w:firstLine="643" w:firstLineChars="200"/>
        <w:rPr>
          <w:rStyle w:val="12"/>
          <w:rFonts w:ascii="仿宋_GB2312" w:hAnsi="仿宋" w:eastAsia="仿宋_GB2312"/>
          <w:b w:val="0"/>
          <w:color w:val="000000"/>
          <w:sz w:val="32"/>
          <w:szCs w:val="32"/>
        </w:rPr>
      </w:pPr>
      <w:r>
        <w:rPr>
          <w:rStyle w:val="12"/>
          <w:rFonts w:hint="eastAsia" w:ascii="仿宋_GB2312" w:hAnsi="仿宋" w:eastAsia="仿宋_GB2312"/>
          <w:color w:val="000000"/>
          <w:sz w:val="32"/>
          <w:szCs w:val="32"/>
        </w:rPr>
        <w:t>7.卫生健康支出（类）公共卫生（款）突发公共卫生事件应急处理（项）:</w:t>
      </w:r>
      <w:r>
        <w:rPr>
          <w:rStyle w:val="12"/>
          <w:rFonts w:hint="eastAsia" w:ascii="仿宋_GB2312" w:hAnsi="仿宋" w:eastAsia="仿宋_GB2312"/>
          <w:b w:val="0"/>
          <w:color w:val="000000"/>
          <w:sz w:val="32"/>
          <w:szCs w:val="32"/>
        </w:rPr>
        <w:t>支出决算为0.82万元，完成预算100%。</w:t>
      </w:r>
    </w:p>
    <w:p>
      <w:pPr>
        <w:spacing w:line="600" w:lineRule="exact"/>
        <w:ind w:firstLine="643" w:firstLineChars="200"/>
        <w:rPr>
          <w:rStyle w:val="12"/>
          <w:rFonts w:ascii="仿宋_GB2312" w:hAnsi="仿宋" w:eastAsia="仿宋_GB2312"/>
          <w:b w:val="0"/>
          <w:color w:val="000000"/>
          <w:sz w:val="32"/>
          <w:szCs w:val="32"/>
        </w:rPr>
      </w:pPr>
      <w:r>
        <w:rPr>
          <w:rStyle w:val="12"/>
          <w:rFonts w:hint="eastAsia" w:ascii="仿宋_GB2312" w:hAnsi="仿宋" w:eastAsia="仿宋_GB2312"/>
          <w:color w:val="000000"/>
          <w:sz w:val="32"/>
          <w:szCs w:val="32"/>
        </w:rPr>
        <w:t>8.卫生健康支出（类）中医药（款）中医（民族医）药专项（项）:</w:t>
      </w:r>
      <w:r>
        <w:rPr>
          <w:rStyle w:val="12"/>
          <w:rFonts w:hint="eastAsia" w:ascii="仿宋_GB2312" w:hAnsi="仿宋" w:eastAsia="仿宋_GB2312"/>
          <w:b w:val="0"/>
          <w:color w:val="000000"/>
          <w:sz w:val="32"/>
          <w:szCs w:val="32"/>
        </w:rPr>
        <w:t>支出决算为1.65万元，完成预算100%。</w:t>
      </w:r>
    </w:p>
    <w:p>
      <w:pPr>
        <w:spacing w:line="600" w:lineRule="exact"/>
        <w:ind w:firstLine="643" w:firstLineChars="200"/>
        <w:rPr>
          <w:rStyle w:val="12"/>
          <w:rFonts w:ascii="仿宋_GB2312" w:hAnsi="仿宋" w:eastAsia="仿宋_GB2312"/>
          <w:b w:val="0"/>
          <w:color w:val="000000"/>
          <w:sz w:val="32"/>
          <w:szCs w:val="32"/>
        </w:rPr>
      </w:pPr>
      <w:r>
        <w:rPr>
          <w:rStyle w:val="12"/>
          <w:rFonts w:hint="eastAsia" w:ascii="仿宋_GB2312" w:hAnsi="仿宋" w:eastAsia="仿宋_GB2312"/>
          <w:color w:val="000000"/>
          <w:sz w:val="32"/>
          <w:szCs w:val="32"/>
        </w:rPr>
        <w:t>9.卫生健康支出（类）中医药（款）其他中医药支出（项）:</w:t>
      </w:r>
      <w:r>
        <w:rPr>
          <w:rStyle w:val="12"/>
          <w:rFonts w:hint="eastAsia" w:ascii="仿宋_GB2312" w:hAnsi="仿宋" w:eastAsia="仿宋_GB2312"/>
          <w:b w:val="0"/>
          <w:color w:val="000000"/>
          <w:sz w:val="32"/>
          <w:szCs w:val="32"/>
        </w:rPr>
        <w:t>支出决算为4.57万元，完成预算100%。</w:t>
      </w:r>
    </w:p>
    <w:p>
      <w:pPr>
        <w:spacing w:line="600" w:lineRule="exact"/>
        <w:ind w:firstLine="643" w:firstLineChars="200"/>
        <w:rPr>
          <w:rStyle w:val="12"/>
          <w:rFonts w:ascii="仿宋_GB2312" w:hAnsi="仿宋" w:eastAsia="仿宋_GB2312"/>
          <w:b w:val="0"/>
          <w:color w:val="000000"/>
          <w:sz w:val="32"/>
          <w:szCs w:val="32"/>
        </w:rPr>
      </w:pPr>
      <w:r>
        <w:rPr>
          <w:rStyle w:val="12"/>
          <w:rFonts w:hint="eastAsia" w:ascii="仿宋_GB2312" w:hAnsi="仿宋" w:eastAsia="仿宋_GB2312"/>
          <w:color w:val="000000"/>
          <w:sz w:val="32"/>
          <w:szCs w:val="32"/>
        </w:rPr>
        <w:t>10.卫生健康支出（类）行政事业单位医疗（款）行政单位医疗（项）:</w:t>
      </w:r>
      <w:r>
        <w:rPr>
          <w:rStyle w:val="12"/>
          <w:rFonts w:hint="eastAsia" w:ascii="仿宋_GB2312" w:hAnsi="仿宋" w:eastAsia="仿宋_GB2312"/>
          <w:b w:val="0"/>
          <w:color w:val="000000"/>
          <w:sz w:val="32"/>
          <w:szCs w:val="32"/>
        </w:rPr>
        <w:t>支出决算为11.3万元，完成预算100%。</w:t>
      </w:r>
    </w:p>
    <w:p>
      <w:pPr>
        <w:spacing w:line="600" w:lineRule="exact"/>
        <w:ind w:firstLine="643" w:firstLineChars="200"/>
        <w:rPr>
          <w:rStyle w:val="12"/>
          <w:rFonts w:ascii="仿宋_GB2312" w:hAnsi="仿宋" w:eastAsia="仿宋_GB2312"/>
          <w:b w:val="0"/>
          <w:color w:val="000000"/>
          <w:sz w:val="32"/>
          <w:szCs w:val="32"/>
        </w:rPr>
      </w:pPr>
      <w:r>
        <w:rPr>
          <w:rStyle w:val="12"/>
          <w:rFonts w:hint="eastAsia" w:ascii="仿宋_GB2312" w:hAnsi="仿宋" w:eastAsia="仿宋_GB2312"/>
          <w:color w:val="000000"/>
          <w:sz w:val="32"/>
          <w:szCs w:val="32"/>
        </w:rPr>
        <w:t>11.卫生健康支出（类）行政事业单位医疗（款）公务员医疗补助（项）:</w:t>
      </w:r>
      <w:r>
        <w:rPr>
          <w:rStyle w:val="12"/>
          <w:rFonts w:hint="eastAsia" w:ascii="仿宋_GB2312" w:hAnsi="仿宋" w:eastAsia="仿宋_GB2312"/>
          <w:b w:val="0"/>
          <w:color w:val="000000"/>
          <w:sz w:val="32"/>
          <w:szCs w:val="32"/>
        </w:rPr>
        <w:t>支出决算为2.1万元，完成预算100%。</w:t>
      </w:r>
    </w:p>
    <w:p>
      <w:pPr>
        <w:spacing w:line="600" w:lineRule="exact"/>
        <w:ind w:firstLine="643" w:firstLineChars="200"/>
        <w:rPr>
          <w:rStyle w:val="12"/>
          <w:rFonts w:ascii="仿宋_GB2312" w:hAnsi="仿宋" w:eastAsia="仿宋_GB2312"/>
          <w:b w:val="0"/>
          <w:color w:val="000000"/>
          <w:sz w:val="32"/>
          <w:szCs w:val="32"/>
        </w:rPr>
      </w:pPr>
      <w:r>
        <w:rPr>
          <w:rStyle w:val="12"/>
          <w:rFonts w:hint="eastAsia" w:ascii="仿宋_GB2312" w:hAnsi="仿宋" w:eastAsia="仿宋_GB2312"/>
          <w:color w:val="000000"/>
          <w:sz w:val="32"/>
          <w:szCs w:val="32"/>
        </w:rPr>
        <w:t>12.卫生健康支出（类）其他卫生健康支出（款）其他卫生健康支出（项）:</w:t>
      </w:r>
      <w:r>
        <w:rPr>
          <w:rStyle w:val="12"/>
          <w:rFonts w:hint="eastAsia" w:ascii="仿宋_GB2312" w:hAnsi="仿宋" w:eastAsia="仿宋_GB2312"/>
          <w:b w:val="0"/>
          <w:color w:val="000000"/>
          <w:sz w:val="32"/>
          <w:szCs w:val="32"/>
        </w:rPr>
        <w:t>支出决算为20万元，完成预算100%。</w:t>
      </w:r>
    </w:p>
    <w:p>
      <w:pPr>
        <w:spacing w:line="600" w:lineRule="exact"/>
        <w:ind w:firstLine="643" w:firstLineChars="200"/>
        <w:rPr>
          <w:rStyle w:val="12"/>
          <w:rFonts w:ascii="仿宋_GB2312" w:hAnsi="仿宋" w:eastAsia="仿宋_GB2312"/>
          <w:b w:val="0"/>
          <w:color w:val="000000"/>
          <w:sz w:val="32"/>
          <w:szCs w:val="32"/>
        </w:rPr>
      </w:pPr>
      <w:bookmarkStart w:id="36" w:name="_Toc15396608"/>
      <w:bookmarkStart w:id="37" w:name="_Toc15377214"/>
      <w:r>
        <w:rPr>
          <w:rStyle w:val="12"/>
          <w:rFonts w:hint="eastAsia" w:ascii="仿宋_GB2312" w:hAnsi="仿宋" w:eastAsia="仿宋_GB2312"/>
          <w:color w:val="000000"/>
          <w:sz w:val="32"/>
          <w:szCs w:val="32"/>
        </w:rPr>
        <w:t>13.住房保障支出（类）住房改革支出（款）住房公积金（项）:</w:t>
      </w:r>
      <w:r>
        <w:rPr>
          <w:rStyle w:val="12"/>
          <w:rFonts w:hint="eastAsia" w:ascii="仿宋_GB2312" w:hAnsi="仿宋" w:eastAsia="仿宋_GB2312"/>
          <w:b w:val="0"/>
          <w:color w:val="000000"/>
          <w:sz w:val="32"/>
          <w:szCs w:val="32"/>
        </w:rPr>
        <w:t>支出决算为20.91万元，完成预算100%。</w:t>
      </w:r>
    </w:p>
    <w:p>
      <w:pPr>
        <w:spacing w:line="600" w:lineRule="exact"/>
        <w:ind w:firstLine="640" w:firstLineChars="200"/>
        <w:rPr>
          <w:rStyle w:val="16"/>
          <w:rFonts w:ascii="仿宋" w:hAnsi="仿宋" w:eastAsia="仿宋" w:cs="Times New Roman"/>
          <w:bCs w:val="0"/>
          <w:color w:val="000000"/>
        </w:rPr>
      </w:pPr>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16"/>
          <w:rFonts w:hint="eastAsia" w:ascii="黑体" w:hAnsi="黑体" w:eastAsia="黑体"/>
        </w:rPr>
        <w:t>般公共预算财政拨款基本支出决算情况说明</w:t>
      </w:r>
      <w:bookmarkEnd w:id="36"/>
      <w:bookmarkEnd w:id="37"/>
      <w:r>
        <w:rPr>
          <w:rStyle w:val="16"/>
          <w:rFonts w:ascii="黑体" w:hAnsi="黑体" w:eastAsia="黑体"/>
        </w:rPr>
        <w:tab/>
      </w:r>
    </w:p>
    <w:p>
      <w:pPr>
        <w:spacing w:line="600" w:lineRule="exact"/>
        <w:ind w:firstLine="645"/>
        <w:rPr>
          <w:rFonts w:ascii="仿宋_GB2312" w:hAnsi="仿宋" w:eastAsia="仿宋_GB2312"/>
          <w:color w:val="000000"/>
          <w:sz w:val="32"/>
          <w:szCs w:val="32"/>
        </w:rPr>
      </w:pPr>
      <w:r>
        <w:rPr>
          <w:rFonts w:hint="eastAsia" w:ascii="仿宋_GB2312" w:hAnsi="仿宋" w:eastAsia="仿宋_GB2312"/>
          <w:color w:val="000000"/>
          <w:sz w:val="32"/>
          <w:szCs w:val="32"/>
        </w:rPr>
        <w:t>2020年一般公共预算财政拨款基本支出290.29万元，其中：</w:t>
      </w:r>
    </w:p>
    <w:p>
      <w:pPr>
        <w:spacing w:line="600" w:lineRule="exact"/>
        <w:ind w:firstLine="645"/>
        <w:rPr>
          <w:rFonts w:ascii="仿宋_GB2312" w:hAnsi="仿宋" w:eastAsia="仿宋_GB2312"/>
          <w:color w:val="000000"/>
          <w:sz w:val="32"/>
          <w:szCs w:val="32"/>
        </w:rPr>
      </w:pPr>
      <w:r>
        <w:rPr>
          <w:rFonts w:hint="eastAsia" w:ascii="仿宋_GB2312" w:hAnsi="仿宋" w:eastAsia="仿宋_GB2312"/>
          <w:color w:val="000000"/>
          <w:sz w:val="32"/>
          <w:szCs w:val="32"/>
        </w:rPr>
        <w:t>人员经费235.25万元，主要包括：基本工资、津贴补贴、奖金、机关事业单位基本养老保险缴费、其他社会保障缴费、职工基本医疗保险缴费、公务员医疗补助缴费、其他社会保障缴费、住房公积金、其他工资福利支出、医疗费补助等。</w:t>
      </w:r>
      <w:r>
        <w:rPr>
          <w:rFonts w:hint="eastAsia" w:ascii="仿宋_GB2312" w:hAnsi="仿宋" w:eastAsia="仿宋_GB2312"/>
          <w:color w:val="000000"/>
          <w:sz w:val="32"/>
          <w:szCs w:val="32"/>
        </w:rPr>
        <w:br w:type="textWrapping"/>
      </w:r>
      <w:r>
        <w:rPr>
          <w:rFonts w:hint="eastAsia" w:ascii="仿宋_GB2312" w:hAnsi="仿宋" w:eastAsia="仿宋_GB2312"/>
          <w:color w:val="000000"/>
          <w:sz w:val="32"/>
          <w:szCs w:val="32"/>
        </w:rPr>
        <w:t>　　公用经费55.04万元，主要包括：办公费、邮电费、差旅费、工会经费、福利费、公务用车运行维护费、其他交通费、其他商品和服务支出等。</w:t>
      </w:r>
    </w:p>
    <w:p>
      <w:pPr>
        <w:spacing w:line="600" w:lineRule="exact"/>
        <w:ind w:firstLine="640"/>
        <w:outlineLvl w:val="1"/>
        <w:rPr>
          <w:rStyle w:val="16"/>
          <w:rFonts w:ascii="黑体" w:hAnsi="黑体" w:eastAsia="黑体"/>
        </w:rPr>
      </w:pPr>
      <w:bookmarkStart w:id="38" w:name="_Toc15396609"/>
      <w:bookmarkStart w:id="39" w:name="_Toc15377215"/>
      <w:r>
        <w:rPr>
          <w:rFonts w:hint="eastAsia" w:ascii="黑体" w:eastAsia="黑体"/>
          <w:color w:val="000000"/>
          <w:sz w:val="32"/>
          <w:szCs w:val="32"/>
        </w:rPr>
        <w:t>七、</w:t>
      </w:r>
      <w:r>
        <w:rPr>
          <w:rStyle w:val="16"/>
          <w:rFonts w:hint="eastAsia" w:ascii="黑体" w:hAnsi="黑体" w:eastAsia="黑体"/>
        </w:rPr>
        <w:t>“三公”经费财政拨款支出决算情况说明</w:t>
      </w:r>
      <w:bookmarkEnd w:id="38"/>
      <w:bookmarkEnd w:id="39"/>
    </w:p>
    <w:p>
      <w:pPr>
        <w:spacing w:line="600" w:lineRule="exact"/>
        <w:ind w:firstLine="640"/>
        <w:outlineLvl w:val="2"/>
        <w:rPr>
          <w:rFonts w:ascii="仿宋_GB2312" w:hAnsi="仿宋" w:eastAsia="仿宋_GB2312"/>
          <w:b/>
          <w:color w:val="000000"/>
          <w:sz w:val="32"/>
          <w:szCs w:val="32"/>
        </w:rPr>
      </w:pPr>
      <w:bookmarkStart w:id="40" w:name="_Toc15377216"/>
      <w:r>
        <w:rPr>
          <w:rFonts w:hint="eastAsia" w:ascii="仿宋_GB2312" w:hAnsi="仿宋" w:eastAsia="仿宋_GB2312"/>
          <w:b/>
          <w:color w:val="000000"/>
          <w:sz w:val="32"/>
          <w:szCs w:val="32"/>
        </w:rPr>
        <w:t>（一）“三公”经费财政拨款支出决算总体情况说明</w:t>
      </w:r>
      <w:bookmarkEnd w:id="40"/>
    </w:p>
    <w:p>
      <w:pPr>
        <w:spacing w:line="600" w:lineRule="exact"/>
        <w:ind w:firstLine="640"/>
        <w:rPr>
          <w:rFonts w:ascii="仿宋_GB2312" w:hAnsi="仿宋" w:eastAsia="仿宋_GB2312"/>
          <w:color w:val="000000"/>
          <w:sz w:val="32"/>
          <w:szCs w:val="32"/>
        </w:rPr>
      </w:pPr>
      <w:r>
        <w:rPr>
          <w:rFonts w:hint="eastAsia" w:ascii="仿宋_GB2312" w:hAnsi="仿宋" w:eastAsia="仿宋_GB2312"/>
          <w:color w:val="000000"/>
          <w:sz w:val="32"/>
          <w:szCs w:val="32"/>
        </w:rPr>
        <w:t>2020年“三公”经费财政拨款支出决算为4.77万元，完成预算100%。</w:t>
      </w:r>
    </w:p>
    <w:p>
      <w:pPr>
        <w:spacing w:line="600" w:lineRule="exact"/>
        <w:ind w:firstLine="640"/>
        <w:outlineLvl w:val="2"/>
        <w:rPr>
          <w:rFonts w:ascii="仿宋_GB2312" w:hAnsi="仿宋" w:eastAsia="仿宋_GB2312"/>
          <w:b/>
          <w:color w:val="000000"/>
          <w:sz w:val="32"/>
          <w:szCs w:val="32"/>
        </w:rPr>
      </w:pPr>
      <w:bookmarkStart w:id="41" w:name="_Toc15377217"/>
      <w:r>
        <w:rPr>
          <w:rFonts w:hint="eastAsia" w:ascii="仿宋_GB2312" w:hAnsi="仿宋" w:eastAsia="仿宋_GB2312"/>
          <w:b/>
          <w:color w:val="000000"/>
          <w:sz w:val="32"/>
          <w:szCs w:val="32"/>
        </w:rPr>
        <w:t>（二）“三公”经费财政拨款支出决算具体情况说明</w:t>
      </w:r>
      <w:bookmarkEnd w:id="41"/>
    </w:p>
    <w:p>
      <w:pPr>
        <w:spacing w:line="600" w:lineRule="exact"/>
        <w:ind w:firstLine="640"/>
        <w:rPr>
          <w:rFonts w:ascii="仿宋_GB2312" w:hAnsi="仿宋" w:eastAsia="仿宋_GB2312"/>
          <w:color w:val="000000"/>
          <w:sz w:val="32"/>
          <w:szCs w:val="32"/>
        </w:rPr>
      </w:pPr>
      <w:r>
        <w:rPr>
          <w:rFonts w:hint="eastAsia" w:ascii="仿宋_GB2312" w:hAnsi="仿宋" w:eastAsia="仿宋_GB2312"/>
          <w:color w:val="000000"/>
          <w:sz w:val="32"/>
          <w:szCs w:val="32"/>
        </w:rPr>
        <w:t>2020年“三公”经费财政拨款支出决算中，因公出国（境）费支出决算0万元，占0%；公务用车购置及运行维护费支出决算3.97万元，占83.23%；公务接待费支出决算0.8万元，占16.77%。具体情况如下：</w:t>
      </w:r>
    </w:p>
    <w:p>
      <w:pPr>
        <w:ind w:firstLine="641"/>
        <w:rPr>
          <w:rFonts w:ascii="仿宋_GB2312" w:hAnsi="仿宋" w:eastAsia="仿宋_GB2312"/>
          <w:color w:val="000000"/>
          <w:sz w:val="32"/>
          <w:szCs w:val="32"/>
        </w:rPr>
      </w:pPr>
      <w:r>
        <w:rPr>
          <w:rFonts w:hint="eastAsia" w:ascii="仿宋_GB2312" w:hAnsi="仿宋" w:eastAsia="仿宋_GB2312"/>
          <w:color w:val="000000"/>
          <w:sz w:val="32"/>
          <w:szCs w:val="32"/>
        </w:rPr>
        <w:t>（图8：“三公”经费财政拨款支出结构 万元）（饼状图）</w:t>
      </w:r>
    </w:p>
    <w:p>
      <w:pPr>
        <w:ind w:firstLine="641"/>
        <w:rPr>
          <w:rFonts w:ascii="仿宋" w:hAnsi="仿宋" w:eastAsia="仿宋"/>
          <w:color w:val="000000"/>
          <w:sz w:val="32"/>
          <w:szCs w:val="32"/>
        </w:rPr>
      </w:pPr>
      <w:r>
        <w:rPr>
          <w:rFonts w:hint="eastAsia" w:ascii="仿宋" w:hAnsi="仿宋" w:eastAsia="仿宋"/>
          <w:color w:val="000000"/>
          <w:sz w:val="32"/>
          <w:szCs w:val="32"/>
        </w:rPr>
        <w:drawing>
          <wp:inline distT="0" distB="0" distL="0" distR="0">
            <wp:extent cx="4610100" cy="2657475"/>
            <wp:effectExtent l="19050" t="0" r="19050" b="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600" w:lineRule="exact"/>
        <w:ind w:firstLine="640"/>
        <w:rPr>
          <w:rFonts w:ascii="仿宋_GB2312" w:eastAsia="仿宋_GB2312"/>
          <w:b/>
          <w:color w:val="000000"/>
          <w:sz w:val="32"/>
          <w:szCs w:val="32"/>
        </w:rPr>
      </w:pPr>
      <w:r>
        <w:rPr>
          <w:rFonts w:hint="eastAsia" w:ascii="仿宋_GB2312" w:eastAsia="仿宋_GB2312"/>
          <w:b/>
          <w:color w:val="000000"/>
          <w:sz w:val="32"/>
          <w:szCs w:val="32"/>
        </w:rPr>
        <w:t>1.因公出国（境）经费支出</w:t>
      </w:r>
      <w:r>
        <w:rPr>
          <w:rFonts w:hint="eastAsia" w:ascii="仿宋_GB2312" w:eastAsia="仿宋_GB2312"/>
          <w:color w:val="000000"/>
          <w:sz w:val="32"/>
          <w:szCs w:val="32"/>
        </w:rPr>
        <w:t>0万元，</w:t>
      </w:r>
      <w:r>
        <w:rPr>
          <w:rStyle w:val="12"/>
          <w:rFonts w:hint="eastAsia" w:ascii="仿宋_GB2312" w:hAnsi="仿宋" w:eastAsia="仿宋_GB2312"/>
          <w:b w:val="0"/>
          <w:color w:val="000000"/>
          <w:sz w:val="32"/>
          <w:szCs w:val="32"/>
        </w:rPr>
        <w:t>完成预算0%。</w:t>
      </w:r>
      <w:r>
        <w:rPr>
          <w:rFonts w:hint="eastAsia" w:ascii="仿宋_GB2312" w:eastAsia="仿宋_GB2312"/>
          <w:color w:val="000000"/>
          <w:sz w:val="32"/>
          <w:szCs w:val="32"/>
        </w:rPr>
        <w:t>全年安排因公出国（境）团组0次，出国（境）0人。因公出国（境）支出决算比2019年增加/减少0万元，增长/下降0%。主要原因是无因公出境预算。</w:t>
      </w:r>
    </w:p>
    <w:p>
      <w:pPr>
        <w:spacing w:line="600" w:lineRule="exact"/>
        <w:ind w:firstLine="640"/>
        <w:rPr>
          <w:rFonts w:ascii="仿宋_GB2312" w:eastAsia="仿宋_GB2312"/>
          <w:b/>
          <w:color w:val="000000"/>
          <w:sz w:val="32"/>
          <w:szCs w:val="32"/>
        </w:rPr>
      </w:pPr>
      <w:r>
        <w:rPr>
          <w:rFonts w:hint="eastAsia" w:ascii="仿宋_GB2312" w:eastAsia="仿宋_GB2312"/>
          <w:b/>
          <w:color w:val="000000"/>
          <w:sz w:val="32"/>
          <w:szCs w:val="32"/>
        </w:rPr>
        <w:t>2.公务用车购置及运行维护费支出</w:t>
      </w:r>
      <w:r>
        <w:rPr>
          <w:rFonts w:hint="eastAsia" w:ascii="仿宋_GB2312" w:eastAsia="仿宋_GB2312"/>
          <w:color w:val="000000"/>
          <w:sz w:val="32"/>
          <w:szCs w:val="32"/>
        </w:rPr>
        <w:t>3.97万元,</w:t>
      </w:r>
      <w:r>
        <w:rPr>
          <w:rStyle w:val="12"/>
          <w:rFonts w:hint="eastAsia" w:ascii="仿宋_GB2312" w:hAnsi="仿宋" w:eastAsia="仿宋_GB2312"/>
          <w:b w:val="0"/>
          <w:color w:val="000000"/>
          <w:sz w:val="32"/>
          <w:szCs w:val="32"/>
        </w:rPr>
        <w:t>完成预算100%。</w:t>
      </w:r>
      <w:r>
        <w:rPr>
          <w:rFonts w:hint="eastAsia" w:ascii="仿宋_GB2312" w:eastAsia="仿宋_GB2312"/>
          <w:color w:val="000000"/>
          <w:sz w:val="32"/>
          <w:szCs w:val="32"/>
        </w:rPr>
        <w:t>公务用车购置及运行维护费支出决算比2019年增加0.14万元，增幅3.66%。主要原因是</w:t>
      </w:r>
      <w:r>
        <w:rPr>
          <w:rFonts w:hint="eastAsia" w:ascii="仿宋_GB2312" w:hAnsi="仿宋" w:eastAsia="仿宋_GB2312"/>
          <w:sz w:val="32"/>
          <w:szCs w:val="32"/>
        </w:rPr>
        <w:t>疫情期间车辆运行次数增加</w:t>
      </w:r>
      <w:r>
        <w:rPr>
          <w:rFonts w:hint="eastAsia" w:ascii="仿宋_GB2312" w:eastAsia="仿宋_GB2312"/>
          <w:color w:val="000000"/>
          <w:sz w:val="32"/>
          <w:szCs w:val="32"/>
        </w:rPr>
        <w:t>。</w:t>
      </w:r>
    </w:p>
    <w:p>
      <w:pPr>
        <w:spacing w:line="600" w:lineRule="exact"/>
        <w:ind w:firstLine="640" w:firstLineChars="200"/>
        <w:rPr>
          <w:rFonts w:ascii="仿宋_GB2312" w:eastAsia="仿宋_GB2312"/>
          <w:b/>
          <w:color w:val="000000"/>
          <w:sz w:val="32"/>
          <w:szCs w:val="32"/>
        </w:rPr>
      </w:pPr>
      <w:r>
        <w:rPr>
          <w:rFonts w:hint="eastAsia" w:ascii="仿宋_GB2312" w:eastAsia="仿宋_GB2312"/>
          <w:color w:val="000000"/>
          <w:sz w:val="32"/>
          <w:szCs w:val="32"/>
        </w:rPr>
        <w:t>其中：</w:t>
      </w:r>
      <w:r>
        <w:rPr>
          <w:rFonts w:hint="eastAsia" w:ascii="仿宋_GB2312" w:eastAsia="仿宋_GB2312"/>
          <w:b/>
          <w:color w:val="000000"/>
          <w:sz w:val="32"/>
          <w:szCs w:val="32"/>
        </w:rPr>
        <w:t>公务用车购置支出</w:t>
      </w:r>
      <w:r>
        <w:rPr>
          <w:rFonts w:hint="eastAsia" w:ascii="仿宋_GB2312" w:eastAsia="仿宋_GB2312"/>
          <w:color w:val="000000"/>
          <w:sz w:val="32"/>
          <w:szCs w:val="32"/>
        </w:rPr>
        <w:t>0万元。全年按规定更新购置公务用车0辆，其中：轿车0辆、金额0万元，越野车0辆、金额0万元，载客汽车0辆、金额0万元，主要用于…。截至2020年12月底，单位共有公务用车1辆，其中：轿车0辆、越野车1辆、载客汽车0辆。</w:t>
      </w:r>
    </w:p>
    <w:p>
      <w:pPr>
        <w:spacing w:line="600" w:lineRule="exact"/>
        <w:ind w:firstLine="640"/>
        <w:rPr>
          <w:rFonts w:ascii="仿宋_GB2312" w:eastAsia="仿宋_GB2312"/>
          <w:color w:val="000000"/>
          <w:sz w:val="32"/>
          <w:szCs w:val="32"/>
        </w:rPr>
      </w:pPr>
      <w:r>
        <w:rPr>
          <w:rFonts w:hint="eastAsia" w:ascii="仿宋_GB2312" w:eastAsia="仿宋_GB2312"/>
          <w:b/>
          <w:color w:val="000000"/>
          <w:sz w:val="32"/>
          <w:szCs w:val="32"/>
        </w:rPr>
        <w:t>公务用车运行维护费支出</w:t>
      </w:r>
      <w:r>
        <w:rPr>
          <w:rFonts w:hint="eastAsia" w:ascii="仿宋_GB2312" w:eastAsia="仿宋_GB2312"/>
          <w:color w:val="000000"/>
          <w:sz w:val="32"/>
          <w:szCs w:val="32"/>
        </w:rPr>
        <w:t>3.97万元。主要用于执监督执法以及差旅支出等所需的公务用车燃料费、维修费、过路过桥费、保险费等支出。</w:t>
      </w:r>
    </w:p>
    <w:p>
      <w:pPr>
        <w:spacing w:line="600" w:lineRule="exact"/>
        <w:ind w:firstLine="640"/>
        <w:rPr>
          <w:rFonts w:ascii="仿宋_GB2312" w:eastAsia="仿宋_GB2312"/>
          <w:b/>
          <w:color w:val="000000"/>
          <w:sz w:val="32"/>
          <w:szCs w:val="32"/>
        </w:rPr>
      </w:pPr>
      <w:r>
        <w:rPr>
          <w:rFonts w:hint="eastAsia" w:ascii="仿宋_GB2312" w:eastAsia="仿宋_GB2312"/>
          <w:b/>
          <w:color w:val="000000"/>
          <w:sz w:val="32"/>
          <w:szCs w:val="32"/>
        </w:rPr>
        <w:t>3.公务接待费支出</w:t>
      </w:r>
      <w:r>
        <w:rPr>
          <w:rFonts w:hint="eastAsia" w:ascii="仿宋_GB2312" w:eastAsia="仿宋_GB2312"/>
          <w:color w:val="000000"/>
          <w:sz w:val="32"/>
          <w:szCs w:val="32"/>
        </w:rPr>
        <w:t>0.8万元，</w:t>
      </w:r>
      <w:r>
        <w:rPr>
          <w:rStyle w:val="12"/>
          <w:rFonts w:hint="eastAsia" w:ascii="仿宋_GB2312" w:hAnsi="仿宋" w:eastAsia="仿宋_GB2312"/>
          <w:b w:val="0"/>
          <w:color w:val="000000"/>
          <w:sz w:val="32"/>
          <w:szCs w:val="32"/>
        </w:rPr>
        <w:t>完成预算100%。</w:t>
      </w:r>
      <w:r>
        <w:rPr>
          <w:rFonts w:hint="eastAsia" w:ascii="仿宋_GB2312" w:eastAsia="仿宋_GB2312"/>
          <w:color w:val="000000"/>
          <w:sz w:val="32"/>
          <w:szCs w:val="32"/>
        </w:rPr>
        <w:t>公务接待费支出决算比2019年减少0.1万元，下降11.11%。主要原因是财政压缩一般性支出。</w:t>
      </w:r>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主要用于执行公务、开展业务活动开支的交通费、住宿费、用餐费等。其中：</w:t>
      </w:r>
    </w:p>
    <w:p>
      <w:pPr>
        <w:spacing w:line="600" w:lineRule="exact"/>
        <w:ind w:firstLine="643" w:firstLineChars="200"/>
        <w:rPr>
          <w:rFonts w:ascii="仿宋_GB2312" w:eastAsia="仿宋_GB2312"/>
          <w:color w:val="000000" w:themeColor="text1"/>
          <w:sz w:val="32"/>
          <w:szCs w:val="32"/>
        </w:rPr>
      </w:pPr>
      <w:r>
        <w:rPr>
          <w:rFonts w:hint="eastAsia" w:ascii="仿宋_GB2312" w:hAnsi="仿宋" w:eastAsia="仿宋_GB2312"/>
          <w:b/>
          <w:color w:val="000000"/>
          <w:sz w:val="32"/>
          <w:szCs w:val="32"/>
        </w:rPr>
        <w:t>外事接待支出</w:t>
      </w:r>
      <w:r>
        <w:rPr>
          <w:rFonts w:hint="eastAsia" w:ascii="仿宋_GB2312" w:hAnsi="仿宋" w:eastAsia="仿宋_GB2312"/>
          <w:color w:val="000000"/>
          <w:sz w:val="32"/>
          <w:szCs w:val="32"/>
        </w:rPr>
        <w:t>0</w:t>
      </w:r>
      <w:r>
        <w:rPr>
          <w:rFonts w:hint="eastAsia" w:ascii="仿宋_GB2312" w:eastAsia="仿宋_GB2312"/>
          <w:color w:val="000000"/>
          <w:sz w:val="32"/>
          <w:szCs w:val="32"/>
        </w:rPr>
        <w:t>万元</w:t>
      </w:r>
      <w:r>
        <w:rPr>
          <w:rFonts w:hint="eastAsia" w:ascii="仿宋_GB2312" w:eastAsia="仿宋_GB2312"/>
          <w:color w:val="000000" w:themeColor="text1"/>
          <w:sz w:val="32"/>
          <w:szCs w:val="32"/>
        </w:rPr>
        <w:t>，外事接待0批次，0人，共计支出0万元。</w:t>
      </w:r>
    </w:p>
    <w:p>
      <w:pPr>
        <w:spacing w:line="600" w:lineRule="exact"/>
        <w:ind w:firstLine="640"/>
        <w:rPr>
          <w:rFonts w:ascii="仿宋_GB2312" w:eastAsia="仿宋_GB2312"/>
          <w:color w:val="000000"/>
          <w:sz w:val="32"/>
          <w:szCs w:val="32"/>
        </w:rPr>
      </w:pPr>
      <w:r>
        <w:rPr>
          <w:rFonts w:hint="eastAsia" w:ascii="仿宋_GB2312" w:hAnsi="仿宋" w:eastAsia="仿宋_GB2312"/>
          <w:b/>
          <w:color w:val="000000"/>
          <w:sz w:val="32"/>
          <w:szCs w:val="32"/>
        </w:rPr>
        <w:t>其他国内公务接待支出</w:t>
      </w:r>
      <w:r>
        <w:rPr>
          <w:rFonts w:hint="eastAsia" w:ascii="仿宋_GB2312" w:hAnsi="仿宋" w:eastAsia="仿宋_GB2312"/>
          <w:color w:val="000000"/>
          <w:sz w:val="32"/>
          <w:szCs w:val="32"/>
        </w:rPr>
        <w:t>0.8</w:t>
      </w:r>
      <w:r>
        <w:rPr>
          <w:rFonts w:hint="eastAsia" w:ascii="仿宋_GB2312" w:eastAsia="仿宋_GB2312"/>
          <w:color w:val="000000"/>
          <w:sz w:val="32"/>
          <w:szCs w:val="32"/>
        </w:rPr>
        <w:t>万元，主要用于</w:t>
      </w:r>
      <w:bookmarkStart w:id="42" w:name="_Toc15377218"/>
      <w:bookmarkStart w:id="43" w:name="_Toc15396610"/>
      <w:r>
        <w:rPr>
          <w:rFonts w:hint="eastAsia" w:ascii="仿宋_GB2312" w:eastAsia="仿宋_GB2312"/>
          <w:color w:val="000000"/>
          <w:sz w:val="32"/>
          <w:szCs w:val="32"/>
        </w:rPr>
        <w:t>省总队来我市检查执法的接待支出以及县区来市开会的接待支出。</w:t>
      </w:r>
    </w:p>
    <w:p>
      <w:pPr>
        <w:spacing w:line="600" w:lineRule="exact"/>
        <w:ind w:firstLine="640"/>
        <w:outlineLvl w:val="1"/>
        <w:rPr>
          <w:rStyle w:val="16"/>
          <w:rFonts w:ascii="黑体" w:hAnsi="黑体" w:eastAsia="黑体"/>
        </w:rPr>
      </w:pPr>
      <w:r>
        <w:rPr>
          <w:rFonts w:hint="eastAsia" w:ascii="黑体" w:eastAsia="黑体"/>
          <w:color w:val="000000"/>
          <w:sz w:val="32"/>
          <w:szCs w:val="32"/>
        </w:rPr>
        <w:t>八、</w:t>
      </w:r>
      <w:r>
        <w:rPr>
          <w:rStyle w:val="16"/>
          <w:rFonts w:hint="eastAsia" w:ascii="黑体" w:hAnsi="黑体" w:eastAsia="黑体"/>
        </w:rPr>
        <w:t>政府性基金预算支出决算情况说明</w:t>
      </w:r>
      <w:bookmarkEnd w:id="42"/>
      <w:bookmarkEnd w:id="43"/>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2020</w:t>
      </w:r>
      <w:r>
        <w:rPr>
          <w:rFonts w:hint="eastAsia" w:ascii="仿宋_GB2312" w:eastAsia="仿宋_GB2312"/>
          <w:color w:val="000000"/>
          <w:sz w:val="32"/>
          <w:szCs w:val="32"/>
        </w:rPr>
        <w:t>年政府性基金预算拨款支出0万元。</w:t>
      </w:r>
    </w:p>
    <w:p>
      <w:pPr>
        <w:numPr>
          <w:ilvl w:val="0"/>
          <w:numId w:val="2"/>
        </w:numPr>
        <w:spacing w:line="600" w:lineRule="exact"/>
        <w:ind w:firstLine="640"/>
        <w:outlineLvl w:val="1"/>
        <w:rPr>
          <w:rStyle w:val="16"/>
          <w:rFonts w:ascii="黑体" w:hAnsi="黑体" w:eastAsia="黑体"/>
          <w:b w:val="0"/>
        </w:rPr>
      </w:pPr>
      <w:bookmarkStart w:id="44" w:name="_Toc15377219"/>
      <w:bookmarkStart w:id="45" w:name="_Toc15396611"/>
      <w:r>
        <w:rPr>
          <w:rStyle w:val="16"/>
          <w:rFonts w:hint="eastAsia" w:ascii="黑体" w:hAnsi="黑体" w:eastAsia="黑体"/>
        </w:rPr>
        <w:t>国有资本经营预算支出决算情况说明</w:t>
      </w:r>
      <w:bookmarkEnd w:id="44"/>
      <w:bookmarkEnd w:id="45"/>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2020</w:t>
      </w:r>
      <w:r>
        <w:rPr>
          <w:rFonts w:hint="eastAsia" w:ascii="仿宋_GB2312" w:eastAsia="仿宋_GB2312"/>
          <w:color w:val="000000"/>
          <w:sz w:val="32"/>
          <w:szCs w:val="32"/>
        </w:rPr>
        <w:t>年国有资本经营预算拨款支出0万元。</w:t>
      </w:r>
    </w:p>
    <w:p>
      <w:pPr>
        <w:pStyle w:val="18"/>
        <w:spacing w:line="600" w:lineRule="exact"/>
        <w:ind w:left="420" w:leftChars="200" w:firstLine="160" w:firstLineChars="50"/>
        <w:outlineLvl w:val="1"/>
        <w:rPr>
          <w:rStyle w:val="16"/>
          <w:rFonts w:ascii="黑体" w:hAnsi="黑体" w:eastAsia="黑体"/>
        </w:rPr>
      </w:pPr>
      <w:r>
        <w:rPr>
          <w:rFonts w:hint="eastAsia" w:ascii="黑体" w:hAnsi="黑体" w:eastAsia="黑体"/>
          <w:color w:val="000000"/>
          <w:sz w:val="32"/>
          <w:szCs w:val="32"/>
        </w:rPr>
        <w:t>十</w:t>
      </w:r>
      <w:r>
        <w:rPr>
          <w:rStyle w:val="16"/>
          <w:rFonts w:hint="eastAsia" w:ascii="黑体" w:hAnsi="黑体" w:eastAsia="黑体"/>
        </w:rPr>
        <w:t>、其他重要事项的情况说明</w:t>
      </w:r>
    </w:p>
    <w:p>
      <w:pPr>
        <w:pStyle w:val="18"/>
        <w:numPr>
          <w:ilvl w:val="0"/>
          <w:numId w:val="3"/>
        </w:numPr>
        <w:spacing w:line="600" w:lineRule="exact"/>
        <w:ind w:firstLineChars="0"/>
        <w:outlineLvl w:val="2"/>
        <w:rPr>
          <w:rFonts w:ascii="仿宋" w:hAnsi="仿宋" w:eastAsia="仿宋"/>
          <w:color w:val="000000"/>
          <w:sz w:val="32"/>
          <w:szCs w:val="32"/>
        </w:rPr>
      </w:pPr>
      <w:r>
        <w:rPr>
          <w:rFonts w:hint="eastAsia" w:ascii="仿宋" w:hAnsi="仿宋" w:eastAsia="仿宋"/>
          <w:b/>
          <w:color w:val="000000"/>
          <w:sz w:val="32"/>
          <w:szCs w:val="32"/>
        </w:rPr>
        <w:t>机关运行经费支出情况</w:t>
      </w:r>
    </w:p>
    <w:p>
      <w:pPr>
        <w:spacing w:line="600" w:lineRule="exact"/>
        <w:ind w:firstLine="960" w:firstLineChars="300"/>
        <w:rPr>
          <w:rFonts w:ascii="仿宋_GB2312" w:eastAsia="仿宋_GB2312"/>
          <w:color w:val="000000" w:themeColor="text1"/>
          <w:sz w:val="32"/>
          <w:szCs w:val="32"/>
        </w:rPr>
      </w:pPr>
      <w:r>
        <w:rPr>
          <w:rFonts w:ascii="仿宋_GB2312" w:eastAsia="仿宋_GB2312"/>
          <w:color w:val="000000"/>
          <w:sz w:val="32"/>
          <w:szCs w:val="32"/>
        </w:rPr>
        <w:t>2020</w:t>
      </w:r>
      <w:r>
        <w:rPr>
          <w:rFonts w:hint="eastAsia" w:ascii="仿宋_GB2312" w:eastAsia="仿宋_GB2312"/>
          <w:color w:val="000000"/>
          <w:sz w:val="32"/>
          <w:szCs w:val="32"/>
        </w:rPr>
        <w:t>年机关运行经费支55.04万元，比</w:t>
      </w:r>
      <w:r>
        <w:rPr>
          <w:rFonts w:ascii="仿宋_GB2312" w:eastAsia="仿宋_GB2312"/>
          <w:color w:val="000000"/>
          <w:sz w:val="32"/>
          <w:szCs w:val="32"/>
        </w:rPr>
        <w:t>2019</w:t>
      </w:r>
      <w:r>
        <w:rPr>
          <w:rFonts w:hint="eastAsia" w:ascii="仿宋_GB2312" w:eastAsia="仿宋_GB2312"/>
          <w:color w:val="000000"/>
          <w:sz w:val="32"/>
          <w:szCs w:val="32"/>
        </w:rPr>
        <w:t>年减少1.98万元，下降3.60</w:t>
      </w:r>
      <w:r>
        <w:rPr>
          <w:rFonts w:ascii="仿宋_GB2312" w:eastAsia="仿宋_GB2312"/>
          <w:color w:val="000000"/>
          <w:sz w:val="32"/>
          <w:szCs w:val="32"/>
        </w:rPr>
        <w:t>%</w:t>
      </w:r>
      <w:r>
        <w:rPr>
          <w:rFonts w:hint="eastAsia" w:ascii="仿宋_GB2312" w:eastAsia="仿宋_GB2312"/>
          <w:color w:val="000000"/>
          <w:sz w:val="32"/>
          <w:szCs w:val="32"/>
        </w:rPr>
        <w:t>。</w:t>
      </w:r>
      <w:r>
        <w:rPr>
          <w:rFonts w:hint="eastAsia" w:ascii="仿宋_GB2312" w:eastAsia="仿宋_GB2312"/>
          <w:color w:val="000000" w:themeColor="text1"/>
          <w:sz w:val="32"/>
          <w:szCs w:val="32"/>
        </w:rPr>
        <w:t>主要原因是人员减少导致运行经费减少。</w:t>
      </w:r>
    </w:p>
    <w:p>
      <w:pPr>
        <w:pStyle w:val="18"/>
        <w:numPr>
          <w:ilvl w:val="0"/>
          <w:numId w:val="3"/>
        </w:numPr>
        <w:autoSpaceDE w:val="0"/>
        <w:autoSpaceDN w:val="0"/>
        <w:adjustRightInd w:val="0"/>
        <w:spacing w:line="600" w:lineRule="exact"/>
        <w:ind w:firstLineChars="0"/>
        <w:jc w:val="left"/>
        <w:outlineLvl w:val="2"/>
        <w:rPr>
          <w:rFonts w:ascii="仿宋" w:hAnsi="仿宋" w:eastAsia="仿宋"/>
          <w:b/>
          <w:color w:val="000000"/>
          <w:sz w:val="32"/>
          <w:szCs w:val="32"/>
        </w:rPr>
      </w:pPr>
      <w:r>
        <w:rPr>
          <w:rFonts w:hint="eastAsia" w:ascii="仿宋" w:hAnsi="仿宋" w:eastAsia="仿宋"/>
          <w:b/>
          <w:color w:val="000000"/>
          <w:sz w:val="32"/>
          <w:szCs w:val="32"/>
        </w:rPr>
        <w:t>政府采购支出情况</w:t>
      </w:r>
    </w:p>
    <w:p>
      <w:pPr>
        <w:pStyle w:val="18"/>
        <w:spacing w:line="600" w:lineRule="exact"/>
        <w:ind w:left="420" w:leftChars="200" w:firstLine="640"/>
        <w:rPr>
          <w:rFonts w:ascii="仿宋" w:hAnsi="仿宋" w:eastAsia="仿宋"/>
          <w:b/>
          <w:color w:val="FF0000"/>
          <w:sz w:val="32"/>
          <w:szCs w:val="32"/>
        </w:rPr>
      </w:pPr>
      <w:r>
        <w:rPr>
          <w:rFonts w:ascii="仿宋_GB2312" w:eastAsia="仿宋_GB2312"/>
          <w:color w:val="000000"/>
          <w:sz w:val="32"/>
          <w:szCs w:val="32"/>
        </w:rPr>
        <w:t>2020</w:t>
      </w:r>
      <w:r>
        <w:rPr>
          <w:rFonts w:hint="eastAsia" w:ascii="仿宋_GB2312" w:eastAsia="仿宋_GB2312"/>
          <w:color w:val="000000"/>
          <w:sz w:val="32"/>
          <w:szCs w:val="32"/>
        </w:rPr>
        <w:t>年，单位政府采购支出总额0万元。</w:t>
      </w:r>
    </w:p>
    <w:p>
      <w:pPr>
        <w:pStyle w:val="18"/>
        <w:numPr>
          <w:ilvl w:val="0"/>
          <w:numId w:val="3"/>
        </w:numPr>
        <w:autoSpaceDE w:val="0"/>
        <w:autoSpaceDN w:val="0"/>
        <w:adjustRightInd w:val="0"/>
        <w:spacing w:line="600" w:lineRule="exact"/>
        <w:ind w:firstLineChars="0"/>
        <w:jc w:val="left"/>
        <w:outlineLvl w:val="2"/>
        <w:rPr>
          <w:rFonts w:ascii="仿宋" w:hAnsi="仿宋" w:eastAsia="仿宋"/>
          <w:b/>
          <w:color w:val="000000"/>
          <w:sz w:val="32"/>
          <w:szCs w:val="32"/>
        </w:rPr>
      </w:pPr>
      <w:r>
        <w:rPr>
          <w:rFonts w:hint="eastAsia" w:ascii="仿宋" w:hAnsi="仿宋" w:eastAsia="仿宋"/>
          <w:b/>
          <w:color w:val="000000"/>
          <w:sz w:val="32"/>
          <w:szCs w:val="32"/>
        </w:rPr>
        <w:t>国有资产占有使用情况</w:t>
      </w:r>
    </w:p>
    <w:p>
      <w:pPr>
        <w:pStyle w:val="18"/>
        <w:autoSpaceDE w:val="0"/>
        <w:autoSpaceDN w:val="0"/>
        <w:adjustRightInd w:val="0"/>
        <w:spacing w:line="600" w:lineRule="exact"/>
        <w:ind w:left="420" w:leftChars="200" w:firstLine="640"/>
        <w:jc w:val="left"/>
        <w:rPr>
          <w:rFonts w:ascii="仿宋" w:hAnsi="仿宋" w:eastAsia="仿宋"/>
          <w:b/>
          <w:color w:val="FF0000"/>
          <w:sz w:val="32"/>
          <w:szCs w:val="32"/>
        </w:rPr>
      </w:pPr>
      <w:r>
        <w:rPr>
          <w:rFonts w:hint="eastAsia" w:ascii="仿宋_GB2312" w:eastAsia="仿宋_GB2312"/>
          <w:color w:val="000000"/>
          <w:sz w:val="32"/>
          <w:szCs w:val="32"/>
        </w:rPr>
        <w:t>截至</w:t>
      </w:r>
      <w:r>
        <w:rPr>
          <w:rFonts w:ascii="仿宋_GB2312" w:eastAsia="仿宋_GB2312"/>
          <w:color w:val="000000"/>
          <w:sz w:val="32"/>
          <w:szCs w:val="32"/>
        </w:rPr>
        <w:t>2020</w:t>
      </w:r>
      <w:r>
        <w:rPr>
          <w:rFonts w:hint="eastAsia" w:ascii="仿宋_GB2312" w:eastAsia="仿宋_GB2312"/>
          <w:color w:val="000000"/>
          <w:sz w:val="32"/>
          <w:szCs w:val="32"/>
        </w:rPr>
        <w:t>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日，单位共有车辆1辆，其中：主要领导干部用车0辆、机要通信用车0辆、应急保障用车0辆、执法执勤车辆1辆、其他用车0辆。</w:t>
      </w:r>
      <w:r>
        <w:rPr>
          <w:rFonts w:hint="eastAsia" w:ascii="仿宋_GB2312" w:eastAsia="仿宋_GB2312"/>
          <w:color w:val="000000" w:themeColor="text1"/>
          <w:sz w:val="32"/>
          <w:szCs w:val="32"/>
        </w:rPr>
        <w:t>单价</w:t>
      </w:r>
      <w:r>
        <w:rPr>
          <w:rFonts w:ascii="仿宋_GB2312" w:eastAsia="仿宋_GB2312"/>
          <w:color w:val="000000" w:themeColor="text1"/>
          <w:sz w:val="32"/>
          <w:szCs w:val="32"/>
        </w:rPr>
        <w:t>50</w:t>
      </w:r>
      <w:r>
        <w:rPr>
          <w:rFonts w:hint="eastAsia" w:ascii="仿宋_GB2312" w:eastAsia="仿宋_GB2312"/>
          <w:color w:val="000000" w:themeColor="text1"/>
          <w:sz w:val="32"/>
          <w:szCs w:val="32"/>
        </w:rPr>
        <w:t>万元以上通用设备0台（套），单价</w:t>
      </w:r>
      <w:r>
        <w:rPr>
          <w:rFonts w:ascii="仿宋_GB2312" w:eastAsia="仿宋_GB2312"/>
          <w:color w:val="000000" w:themeColor="text1"/>
          <w:sz w:val="32"/>
          <w:szCs w:val="32"/>
        </w:rPr>
        <w:t>100</w:t>
      </w:r>
      <w:r>
        <w:rPr>
          <w:rFonts w:hint="eastAsia" w:ascii="仿宋_GB2312" w:eastAsia="仿宋_GB2312"/>
          <w:color w:val="000000"/>
          <w:sz w:val="32"/>
          <w:szCs w:val="32"/>
        </w:rPr>
        <w:t>万元以上专用设备0台（套）。</w:t>
      </w:r>
    </w:p>
    <w:p>
      <w:pPr>
        <w:pStyle w:val="18"/>
        <w:numPr>
          <w:ilvl w:val="0"/>
          <w:numId w:val="3"/>
        </w:numPr>
        <w:autoSpaceDE w:val="0"/>
        <w:autoSpaceDN w:val="0"/>
        <w:adjustRightInd w:val="0"/>
        <w:spacing w:line="600" w:lineRule="exact"/>
        <w:ind w:firstLineChars="0"/>
        <w:jc w:val="left"/>
        <w:outlineLvl w:val="2"/>
        <w:rPr>
          <w:rFonts w:ascii="仿宋" w:hAnsi="仿宋" w:eastAsia="仿宋"/>
          <w:b/>
          <w:color w:val="000000"/>
          <w:sz w:val="32"/>
          <w:szCs w:val="32"/>
        </w:rPr>
      </w:pPr>
      <w:r>
        <w:rPr>
          <w:rFonts w:hint="eastAsia" w:ascii="仿宋" w:hAnsi="仿宋" w:eastAsia="仿宋"/>
          <w:b/>
          <w:color w:val="000000"/>
          <w:sz w:val="32"/>
          <w:szCs w:val="32"/>
        </w:rPr>
        <w:t>预算绩效管理情况。</w:t>
      </w:r>
    </w:p>
    <w:p>
      <w:pPr>
        <w:pStyle w:val="18"/>
        <w:spacing w:line="580" w:lineRule="exact"/>
        <w:ind w:left="420" w:leftChars="200"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单位）在年初预算编制阶段，组织对党建、驻村第一书记、脱贫攻坚、接待费、机关物业管理及水、电费、网络运行维护费、资料印刷、卫生监督执法及抽检检测费、执法服装装备经费9个项目开展了预算事前绩效评估，编制了绩效目标，预算执行过程中，选取5个项目开展绩效监控，年终执行完毕后，对5个项目开展了绩效目标完成情况梳理填报。</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2020年部门整体支出开展绩效自评，从评价情况来看各绩效项目均完成了产出指标，达到了效益指标，符合满意度指标。本部门还自行组织了1个项目绩效评价，从评价情况来看，均提高了卫生计生监督执法影响力和监督人员及监督对象法律意识，加强法律法规宣传力度，营造依法执法、守法经营的和谐健氛围，社会满意度均达到了90%以上。</w:t>
      </w:r>
    </w:p>
    <w:p>
      <w:pPr>
        <w:spacing w:line="580" w:lineRule="exact"/>
        <w:ind w:firstLine="630" w:firstLineChars="196"/>
        <w:rPr>
          <w:rFonts w:ascii="仿宋_GB2312" w:hAnsi="楷体_GB2312" w:eastAsia="仿宋_GB2312" w:cs="楷体_GB2312"/>
          <w:b/>
          <w:bCs/>
          <w:sz w:val="32"/>
          <w:szCs w:val="32"/>
        </w:rPr>
      </w:pPr>
      <w:r>
        <w:rPr>
          <w:rFonts w:hint="eastAsia" w:ascii="仿宋_GB2312" w:hAnsi="仿宋" w:eastAsia="仿宋_GB2312" w:cs="楷体_GB2312"/>
          <w:b/>
          <w:bCs/>
          <w:sz w:val="32"/>
          <w:szCs w:val="32"/>
        </w:rPr>
        <w:t>1.项目绩效目标完成情况。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本部门在2020年度部门决算中反映“党建”“ 脱贫攻坚” “卫生监督执法及抽检检测费”、“网络运行维护费”、“机关物业管理及水、电费”等5个项目绩效目标实际完成情况。</w:t>
      </w:r>
    </w:p>
    <w:p>
      <w:pPr>
        <w:tabs>
          <w:tab w:val="left" w:pos="879"/>
        </w:tabs>
        <w:spacing w:line="580" w:lineRule="exact"/>
        <w:ind w:left="640"/>
        <w:rPr>
          <w:rFonts w:ascii="仿宋_GB2312" w:hAnsi="仿宋_GB2312" w:eastAsia="仿宋_GB2312" w:cs="仿宋_GB2312"/>
          <w:sz w:val="32"/>
          <w:szCs w:val="32"/>
        </w:rPr>
      </w:pPr>
      <w:r>
        <w:rPr>
          <w:rFonts w:hint="eastAsia" w:ascii="仿宋_GB2312" w:hAnsi="仿宋_GB2312" w:eastAsia="仿宋_GB2312" w:cs="仿宋_GB2312"/>
          <w:sz w:val="32"/>
          <w:szCs w:val="32"/>
        </w:rPr>
        <w:t>（1）党建项目绩效目标完成情况综述。项目全年预算数1.9万元，执行数为1.9万元，完成预算的100%。通过项目实施，提升了基层党组织的拒腐防变功能，提高了对支队党风廉政建设的影响，增加了群众对支队党风廉政工作的满意度。发现的主要问题：党建活动形式单一。下一步改进措施：积极学习外单位的党建活动形式，丰富党建活动的内容。</w:t>
      </w:r>
    </w:p>
    <w:p>
      <w:pPr>
        <w:tabs>
          <w:tab w:val="left" w:pos="879"/>
        </w:tabs>
        <w:spacing w:line="580" w:lineRule="exact"/>
        <w:ind w:left="640"/>
        <w:rPr>
          <w:rFonts w:ascii="仿宋_GB2312" w:hAnsi="仿宋_GB2312" w:eastAsia="仿宋_GB2312" w:cs="仿宋_GB2312"/>
          <w:sz w:val="32"/>
          <w:szCs w:val="32"/>
        </w:rPr>
      </w:pPr>
      <w:r>
        <w:rPr>
          <w:rFonts w:hint="eastAsia" w:ascii="仿宋_GB2312" w:hAnsi="仿宋_GB2312" w:eastAsia="仿宋_GB2312" w:cs="仿宋_GB2312"/>
          <w:sz w:val="32"/>
          <w:szCs w:val="32"/>
        </w:rPr>
        <w:t>（2）脱贫攻坚项目绩效目标完成情况综述。项目全年预算数1.2万元，执行数为1.2万元，完成预算的100%。通过项目实施，促进了促进农民增收，带动了农村闲散劳动力就业，提高了对农村土地有效利用，增加了贫困户的满意度。发现的主要问题：扶贫方法单一。下一步改进措施：从更多的层面帮扶贫困户，将扶贫落到实处。</w:t>
      </w:r>
    </w:p>
    <w:p>
      <w:pPr>
        <w:tabs>
          <w:tab w:val="left" w:pos="879"/>
        </w:tabs>
        <w:spacing w:line="580" w:lineRule="exact"/>
        <w:ind w:left="640"/>
        <w:rPr>
          <w:rFonts w:ascii="仿宋_GB2312" w:hAnsi="仿宋_GB2312" w:eastAsia="仿宋_GB2312" w:cs="仿宋_GB2312"/>
          <w:sz w:val="32"/>
          <w:szCs w:val="32"/>
        </w:rPr>
      </w:pPr>
      <w:r>
        <w:rPr>
          <w:rFonts w:hint="eastAsia" w:ascii="仿宋_GB2312" w:hAnsi="仿宋_GB2312" w:eastAsia="仿宋_GB2312" w:cs="仿宋_GB2312"/>
          <w:sz w:val="32"/>
          <w:szCs w:val="32"/>
        </w:rPr>
        <w:t>（3）卫生监督执法及抽检检测费项目绩效目标完成情况综述。项目全年预算数20万元，执行数为20万元，完成预算的100%。通过项目实施，提高了执法能力及社会影响力，提供了良好履职基础，服务社会发展的能力，增加了人民满意度。发现的主要问题：抽检效果不明显。下一步改进措施：进一步加大对抽检不合格单位的处罚，将抽检作用发挥到最大。</w:t>
      </w:r>
    </w:p>
    <w:p>
      <w:pPr>
        <w:pStyle w:val="18"/>
        <w:tabs>
          <w:tab w:val="left" w:pos="879"/>
        </w:tabs>
        <w:spacing w:line="580" w:lineRule="exact"/>
        <w:ind w:left="420"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4）网络运行维护费项目绩效目标完成情况综述。项目全年预算数2.7万元，执行数为2.7万元，完成预算的100%。通过项目实施，提高了执法能力及社会影响力，加长了系统正常使用年限，增加了支队职工的满意度。发现的主要问题：系统维护成本过高。下一步改进措施：优化系统，减少系统维护成本。</w:t>
      </w:r>
    </w:p>
    <w:p>
      <w:pPr>
        <w:pStyle w:val="18"/>
        <w:tabs>
          <w:tab w:val="left" w:pos="879"/>
        </w:tabs>
        <w:spacing w:line="580" w:lineRule="exact"/>
        <w:ind w:left="420"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5）机关物业管理及水、电费项目绩效目标完成情况综述。项目全年预算数2.7万元，执行数为2.7万元，完成预算的100%。通过项目实施，保障了单位工作正常开展，提供了良好的履职基础，服务社会发展的能力，增加了支队职工的满意度。发现的主要问题：单位运行成本过高。下一步改进措施：节约资源，减少单位运行成本。</w:t>
      </w:r>
    </w:p>
    <w:p>
      <w:pPr>
        <w:pStyle w:val="18"/>
        <w:tabs>
          <w:tab w:val="left" w:pos="879"/>
        </w:tabs>
        <w:spacing w:line="580" w:lineRule="exact"/>
        <w:ind w:left="420" w:firstLine="0" w:firstLineChars="0"/>
        <w:rPr>
          <w:rFonts w:ascii="仿宋_GB2312" w:hAnsi="仿宋_GB2312" w:eastAsia="仿宋_GB2312" w:cs="仿宋_GB2312"/>
          <w:sz w:val="32"/>
          <w:szCs w:val="32"/>
        </w:rPr>
      </w:pPr>
    </w:p>
    <w:tbl>
      <w:tblPr>
        <w:tblStyle w:val="10"/>
        <w:tblpPr w:leftFromText="180" w:rightFromText="180" w:vertAnchor="text" w:horzAnchor="page" w:tblpXSpec="center" w:tblpY="423"/>
        <w:tblOverlap w:val="never"/>
        <w:tblW w:w="10371" w:type="dxa"/>
        <w:tblInd w:w="0" w:type="dxa"/>
        <w:tblLayout w:type="fixed"/>
        <w:tblCellMar>
          <w:top w:w="0" w:type="dxa"/>
          <w:left w:w="0" w:type="dxa"/>
          <w:bottom w:w="0" w:type="dxa"/>
          <w:right w:w="0" w:type="dxa"/>
        </w:tblCellMar>
      </w:tblPr>
      <w:tblGrid>
        <w:gridCol w:w="10371"/>
      </w:tblGrid>
      <w:tr>
        <w:tblPrEx>
          <w:tblCellMar>
            <w:top w:w="0" w:type="dxa"/>
            <w:left w:w="0" w:type="dxa"/>
            <w:bottom w:w="0" w:type="dxa"/>
            <w:right w:w="0" w:type="dxa"/>
          </w:tblCellMar>
        </w:tblPrEx>
        <w:trPr>
          <w:trHeight w:val="1034" w:hRule="atLeast"/>
        </w:trPr>
        <w:tc>
          <w:tcPr>
            <w:tcW w:w="10371" w:type="dxa"/>
            <w:tcMar>
              <w:top w:w="15" w:type="dxa"/>
              <w:left w:w="15" w:type="dxa"/>
              <w:bottom w:w="0" w:type="dxa"/>
              <w:right w:w="15" w:type="dxa"/>
            </w:tcMar>
            <w:vAlign w:val="center"/>
          </w:tcPr>
          <w:p>
            <w:pPr>
              <w:pStyle w:val="18"/>
              <w:widowControl/>
              <w:ind w:left="4173" w:leftChars="1310" w:hanging="1422" w:hangingChars="395"/>
              <w:textAlignment w:val="center"/>
              <w:rPr>
                <w:rFonts w:ascii="宋体" w:hAnsi="宋体" w:cs="宋体"/>
                <w:color w:val="000000"/>
                <w:kern w:val="0"/>
                <w:sz w:val="36"/>
                <w:szCs w:val="36"/>
              </w:rPr>
            </w:pPr>
            <w:r>
              <w:rPr>
                <w:rFonts w:hint="eastAsia" w:ascii="黑体" w:hAnsi="黑体" w:eastAsia="黑体" w:cs="宋体"/>
                <w:bCs/>
                <w:color w:val="000000"/>
                <w:kern w:val="0"/>
                <w:sz w:val="36"/>
                <w:szCs w:val="36"/>
              </w:rPr>
              <w:t>项目支出绩效目标完成情况表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(2020 年度)</w:t>
            </w:r>
          </w:p>
          <w:tbl>
            <w:tblPr>
              <w:tblStyle w:val="10"/>
              <w:tblW w:w="10300" w:type="dxa"/>
              <w:tblInd w:w="0" w:type="dxa"/>
              <w:tblLayout w:type="fixed"/>
              <w:tblCellMar>
                <w:top w:w="0" w:type="dxa"/>
                <w:left w:w="108" w:type="dxa"/>
                <w:bottom w:w="0" w:type="dxa"/>
                <w:right w:w="108" w:type="dxa"/>
              </w:tblCellMar>
            </w:tblPr>
            <w:tblGrid>
              <w:gridCol w:w="10300"/>
            </w:tblGrid>
            <w:tr>
              <w:tblPrEx>
                <w:tblCellMar>
                  <w:top w:w="0" w:type="dxa"/>
                  <w:left w:w="108" w:type="dxa"/>
                  <w:bottom w:w="0" w:type="dxa"/>
                  <w:right w:w="108" w:type="dxa"/>
                </w:tblCellMar>
              </w:tblPrEx>
              <w:trPr>
                <w:trHeight w:val="450" w:hRule="atLeast"/>
              </w:trPr>
              <w:tc>
                <w:tcPr>
                  <w:tcW w:w="10300" w:type="dxa"/>
                  <w:tcBorders>
                    <w:top w:val="nil"/>
                    <w:left w:val="nil"/>
                    <w:bottom w:val="nil"/>
                    <w:right w:val="nil"/>
                  </w:tcBorders>
                  <w:shd w:val="clear" w:color="auto" w:fill="auto"/>
                  <w:vAlign w:val="center"/>
                </w:tcPr>
                <w:tbl>
                  <w:tblPr>
                    <w:tblStyle w:val="10"/>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textAlignment w:val="center"/>
                          <w:rPr>
                            <w:rFonts w:ascii="宋体" w:cs="宋体"/>
                            <w:color w:val="000000"/>
                            <w:sz w:val="36"/>
                            <w:szCs w:val="36"/>
                          </w:rPr>
                        </w:pP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党建工作经费</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巴中市卫生和计划生育监督执法支队</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预算执行情况</w:t>
                        </w:r>
                        <w:r>
                          <w:rPr>
                            <w:rFonts w:ascii="宋体" w:hAnsi="宋体" w:cs="宋体"/>
                            <w:color w:val="000000"/>
                            <w:kern w:val="0"/>
                            <w:sz w:val="24"/>
                          </w:rPr>
                          <w:t>(</w:t>
                        </w:r>
                        <w:r>
                          <w:rPr>
                            <w:rFonts w:hint="eastAsia" w:ascii="宋体" w:hAnsi="宋体" w:cs="宋体"/>
                            <w:color w:val="000000"/>
                            <w:kern w:val="0"/>
                            <w:sz w:val="24"/>
                          </w:rPr>
                          <w:t>万元</w:t>
                        </w:r>
                        <w:r>
                          <w:rPr>
                            <w:rFonts w:ascii="宋体" w:hAnsi="宋体" w:cs="宋体"/>
                            <w:color w:val="000000"/>
                            <w:kern w:val="0"/>
                            <w:sz w:val="24"/>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预算数</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1.9</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执行数</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1.9</w:t>
                        </w:r>
                        <w:r>
                          <w:rPr>
                            <w:rFonts w:ascii="宋体" w:cs="宋体"/>
                            <w:color w:val="000000"/>
                            <w:sz w:val="24"/>
                          </w:rPr>
                          <w:t xml:space="preserve"> </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1.9</w:t>
                        </w:r>
                        <w:r>
                          <w:rPr>
                            <w:rFonts w:ascii="宋体" w:cs="宋体"/>
                            <w:color w:val="000000"/>
                            <w:sz w:val="24"/>
                          </w:rPr>
                          <w:t xml:space="preserve"> </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1.9</w:t>
                        </w:r>
                        <w:r>
                          <w:rPr>
                            <w:rFonts w:ascii="宋体" w:cs="宋体"/>
                            <w:color w:val="000000"/>
                            <w:sz w:val="24"/>
                          </w:rPr>
                          <w:t xml:space="preserve"> </w:t>
                        </w: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其它资金</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其它资金</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r>
                          <w:rPr>
                            <w:rFonts w:hint="eastAsia" w:ascii="宋体" w:cs="宋体"/>
                            <w:color w:val="000000"/>
                            <w:sz w:val="24"/>
                          </w:rPr>
                          <w:t>0</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年度目标完成情</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宋体" w:cs="宋体"/>
                            <w:color w:val="000000"/>
                            <w:sz w:val="24"/>
                          </w:rPr>
                        </w:pPr>
                        <w:r>
                          <w:rPr>
                            <w:rFonts w:hint="eastAsia" w:ascii="宋体" w:cs="宋体"/>
                            <w:color w:val="000000"/>
                            <w:sz w:val="24"/>
                          </w:rPr>
                          <w:t>1.通过开展“缅怀革命先烈、参观化成法纪教育基地、城乡结对共建”等实践活动，增强单位党员干部理想信念和党性意识。</w:t>
                        </w:r>
                      </w:p>
                      <w:p>
                        <w:pPr>
                          <w:widowControl/>
                          <w:textAlignment w:val="center"/>
                          <w:rPr>
                            <w:rFonts w:ascii="宋体" w:cs="宋体"/>
                            <w:color w:val="000000"/>
                            <w:sz w:val="24"/>
                          </w:rPr>
                        </w:pPr>
                        <w:r>
                          <w:rPr>
                            <w:rFonts w:hint="eastAsia" w:ascii="宋体" w:cs="宋体"/>
                            <w:color w:val="000000"/>
                            <w:sz w:val="24"/>
                          </w:rPr>
                          <w:t>2.为党务工作者和党员干部征订党报、党刊等学习资料，让党务干部业务能力和理论水平有较大提高。</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宋体" w:cs="宋体"/>
                            <w:color w:val="000000"/>
                            <w:sz w:val="24"/>
                          </w:rPr>
                        </w:pPr>
                        <w:r>
                          <w:rPr>
                            <w:rFonts w:hint="eastAsia" w:ascii="宋体" w:cs="宋体"/>
                            <w:color w:val="000000"/>
                            <w:sz w:val="24"/>
                          </w:rPr>
                          <w:t>1.通过开展实践活动，增强单位党员干部理想信念和党性意识。</w:t>
                        </w:r>
                      </w:p>
                      <w:p>
                        <w:pPr>
                          <w:widowControl/>
                          <w:jc w:val="center"/>
                          <w:textAlignment w:val="center"/>
                          <w:rPr>
                            <w:rFonts w:ascii="宋体" w:cs="宋体"/>
                            <w:color w:val="000000"/>
                            <w:sz w:val="24"/>
                          </w:rPr>
                        </w:pPr>
                        <w:r>
                          <w:rPr>
                            <w:rFonts w:hint="eastAsia" w:ascii="宋体" w:cs="宋体"/>
                            <w:color w:val="000000"/>
                            <w:sz w:val="24"/>
                          </w:rPr>
                          <w:t>2.为党务工作者和党员干部征订党报、党刊等学习资料，让党务干部业务能力和理论水平有较大提高。</w:t>
                        </w: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预期指标值</w:t>
                        </w:r>
                        <w:r>
                          <w:rPr>
                            <w:rFonts w:ascii="宋体" w:hAnsi="宋体" w:cs="宋体"/>
                            <w:color w:val="000000"/>
                            <w:kern w:val="0"/>
                            <w:sz w:val="24"/>
                          </w:rPr>
                          <w:t>(</w:t>
                        </w:r>
                        <w:r>
                          <w:rPr>
                            <w:rFonts w:hint="eastAsia" w:ascii="宋体" w:hAnsi="宋体" w:cs="宋体"/>
                            <w:color w:val="000000"/>
                            <w:kern w:val="0"/>
                            <w:sz w:val="24"/>
                          </w:rPr>
                          <w:t>包含数字及文字描述</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实际完成指标值</w:t>
                        </w:r>
                        <w:r>
                          <w:rPr>
                            <w:rFonts w:ascii="宋体" w:hAnsi="宋体" w:cs="宋体"/>
                            <w:color w:val="000000"/>
                            <w:kern w:val="0"/>
                            <w:sz w:val="24"/>
                          </w:rPr>
                          <w:t>(</w:t>
                        </w:r>
                        <w:r>
                          <w:rPr>
                            <w:rFonts w:hint="eastAsia" w:ascii="宋体" w:hAnsi="宋体" w:cs="宋体"/>
                            <w:color w:val="000000"/>
                            <w:kern w:val="0"/>
                            <w:sz w:val="24"/>
                          </w:rPr>
                          <w:t>包含数字及文字描述</w:t>
                        </w:r>
                        <w:r>
                          <w:rPr>
                            <w:rFonts w:ascii="宋体" w:hAnsi="宋体" w:cs="宋体"/>
                            <w:color w:val="000000"/>
                            <w:kern w:val="0"/>
                            <w:sz w:val="24"/>
                          </w:rPr>
                          <w:t>)</w:t>
                        </w:r>
                      </w:p>
                    </w:tc>
                  </w:tr>
                  <w:tr>
                    <w:tblPrEx>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1.党建实施活动轮次/参加人数； 2.订阅党报、党刊类别/份数</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kern w:val="0"/>
                            <w:sz w:val="24"/>
                          </w:rPr>
                        </w:pPr>
                        <w:r>
                          <w:rPr>
                            <w:rFonts w:hint="eastAsia" w:ascii="宋体" w:hAnsi="宋体" w:cs="宋体"/>
                            <w:color w:val="000000"/>
                            <w:kern w:val="0"/>
                            <w:sz w:val="24"/>
                          </w:rPr>
                          <w:t>1次/19人，11类/57份</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1次/19人，17类49份</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1.党建实施活动内容健康度；2.报刊合法性</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突出政治性、有效性、针对性，国家和省、市正规出版党报党刊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突出了政治性、有效性、针对性，国家和省、市正规出版党报党刊</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1.开展党建实践活动频率；2.完成报刊订时间/分送时点</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1次/每年，2020年12月底前/按期分送</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1次/每年，2020年12月底前/按期分送</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1.党建实施活动经费；2.报刊征订经费</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党建活动经费，党报刊征订费</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0.43万元，1.47万元</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社会效益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r>
                          <w:rPr>
                            <w:rFonts w:hint="eastAsia" w:ascii="宋体" w:cs="宋体"/>
                            <w:color w:val="000000"/>
                            <w:sz w:val="24"/>
                          </w:rPr>
                          <w:t>1.党务工作者理论水平提高率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r>
                          <w:rPr>
                            <w:rFonts w:hint="eastAsia" w:ascii="宋体" w:cs="宋体"/>
                            <w:color w:val="000000"/>
                            <w:sz w:val="24"/>
                          </w:rPr>
                          <w:t>≥90%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r>
                          <w:rPr>
                            <w:rFonts w:hint="eastAsia" w:ascii="宋体" w:cs="宋体"/>
                            <w:color w:val="000000"/>
                            <w:sz w:val="24"/>
                          </w:rPr>
                          <w:t>≥90%</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社会效益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r>
                          <w:rPr>
                            <w:rFonts w:hint="eastAsia" w:ascii="宋体" w:cs="宋体"/>
                            <w:color w:val="000000"/>
                            <w:sz w:val="24"/>
                          </w:rPr>
                          <w:t>2.党员同志党性提升率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r>
                          <w:rPr>
                            <w:rFonts w:hint="eastAsia" w:ascii="宋体" w:cs="宋体"/>
                            <w:color w:val="000000"/>
                            <w:sz w:val="24"/>
                          </w:rPr>
                          <w:t>≥90%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r>
                          <w:rPr>
                            <w:rFonts w:hint="eastAsia" w:ascii="宋体" w:cs="宋体"/>
                            <w:color w:val="000000"/>
                            <w:sz w:val="24"/>
                          </w:rPr>
                          <w:t>≥90%</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服务对象满意度</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1.受训党员干部满意度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≥90%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≥90%</w:t>
                        </w:r>
                      </w:p>
                    </w:tc>
                  </w:tr>
                  <w:tr>
                    <w:tblPrEx>
                      <w:tblCellMar>
                        <w:top w:w="0" w:type="dxa"/>
                        <w:left w:w="0" w:type="dxa"/>
                        <w:bottom w:w="0" w:type="dxa"/>
                        <w:right w:w="0" w:type="dxa"/>
                      </w:tblCellMar>
                    </w:tblPrEx>
                    <w:trPr>
                      <w:trHeight w:val="1050" w:hRule="atLeast"/>
                      <w:jc w:val="center"/>
                    </w:trPr>
                    <w:tc>
                      <w:tcPr>
                        <w:tcW w:w="39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服务对象满意度</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2报刊阅读者满意度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≥90%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≥90%</w:t>
                        </w:r>
                      </w:p>
                    </w:tc>
                  </w:tr>
                </w:tbl>
                <w:p>
                  <w:pPr>
                    <w:spacing w:line="580" w:lineRule="exact"/>
                    <w:ind w:left="630"/>
                    <w:rPr>
                      <w:rFonts w:ascii="仿宋_GB2312" w:hAnsi="仿宋_GB2312" w:eastAsia="仿宋_GB2312" w:cs="仿宋_GB2312"/>
                      <w:sz w:val="32"/>
                      <w:szCs w:val="32"/>
                    </w:rPr>
                  </w:pPr>
                </w:p>
                <w:p>
                  <w:pPr>
                    <w:spacing w:line="580" w:lineRule="exact"/>
                    <w:ind w:left="630"/>
                    <w:rPr>
                      <w:rFonts w:ascii="仿宋_GB2312" w:hAnsi="仿宋_GB2312" w:eastAsia="仿宋_GB2312" w:cs="仿宋_GB2312"/>
                      <w:sz w:val="32"/>
                      <w:szCs w:val="32"/>
                    </w:rPr>
                  </w:pPr>
                </w:p>
                <w:p>
                  <w:pPr>
                    <w:spacing w:line="580" w:lineRule="exact"/>
                    <w:ind w:left="630"/>
                    <w:rPr>
                      <w:rFonts w:ascii="仿宋_GB2312" w:hAnsi="仿宋_GB2312" w:eastAsia="仿宋_GB2312" w:cs="仿宋_GB2312"/>
                      <w:sz w:val="32"/>
                      <w:szCs w:val="32"/>
                    </w:rPr>
                  </w:pPr>
                </w:p>
                <w:p>
                  <w:pPr>
                    <w:spacing w:line="580" w:lineRule="exact"/>
                    <w:ind w:left="630"/>
                    <w:rPr>
                      <w:rFonts w:ascii="仿宋_GB2312" w:hAnsi="仿宋_GB2312" w:eastAsia="仿宋_GB2312" w:cs="仿宋_GB2312"/>
                      <w:sz w:val="32"/>
                      <w:szCs w:val="32"/>
                    </w:rPr>
                  </w:pPr>
                </w:p>
                <w:p>
                  <w:pPr>
                    <w:spacing w:line="580" w:lineRule="exact"/>
                    <w:ind w:left="630"/>
                    <w:rPr>
                      <w:rFonts w:ascii="仿宋_GB2312" w:hAnsi="仿宋_GB2312" w:eastAsia="仿宋_GB2312" w:cs="仿宋_GB2312"/>
                      <w:sz w:val="32"/>
                      <w:szCs w:val="32"/>
                    </w:rPr>
                  </w:pPr>
                </w:p>
                <w:p>
                  <w:pPr>
                    <w:spacing w:line="580" w:lineRule="exact"/>
                    <w:ind w:left="630"/>
                    <w:rPr>
                      <w:rFonts w:ascii="仿宋_GB2312" w:hAnsi="仿宋_GB2312" w:eastAsia="仿宋_GB2312" w:cs="仿宋_GB2312"/>
                      <w:sz w:val="32"/>
                      <w:szCs w:val="32"/>
                    </w:rPr>
                  </w:pPr>
                </w:p>
                <w:tbl>
                  <w:tblPr>
                    <w:tblStyle w:val="10"/>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脱贫攻坚工作经费</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巴中市卫生和计划生育监督执法支队</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预算执行情况</w:t>
                        </w:r>
                        <w:r>
                          <w:rPr>
                            <w:rFonts w:ascii="宋体" w:hAnsi="宋体" w:cs="宋体"/>
                            <w:color w:val="000000"/>
                            <w:kern w:val="0"/>
                            <w:sz w:val="24"/>
                          </w:rPr>
                          <w:t>(</w:t>
                        </w:r>
                        <w:r>
                          <w:rPr>
                            <w:rFonts w:hint="eastAsia" w:ascii="宋体" w:hAnsi="宋体" w:cs="宋体"/>
                            <w:color w:val="000000"/>
                            <w:kern w:val="0"/>
                            <w:sz w:val="24"/>
                          </w:rPr>
                          <w:t>万元</w:t>
                        </w:r>
                        <w:r>
                          <w:rPr>
                            <w:rFonts w:ascii="宋体" w:hAnsi="宋体" w:cs="宋体"/>
                            <w:color w:val="000000"/>
                            <w:kern w:val="0"/>
                            <w:sz w:val="24"/>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预算数</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1.2</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执行数</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1.2</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1.2</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1.2</w:t>
                        </w: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其它资金</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其它资金</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r>
                          <w:rPr>
                            <w:rFonts w:hint="eastAsia" w:ascii="宋体" w:cs="宋体"/>
                            <w:color w:val="000000"/>
                            <w:sz w:val="24"/>
                          </w:rPr>
                          <w:t>0</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年度目标完成情</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宋体" w:cs="宋体"/>
                            <w:color w:val="000000"/>
                            <w:sz w:val="24"/>
                          </w:rPr>
                        </w:pPr>
                        <w:r>
                          <w:rPr>
                            <w:rFonts w:hint="eastAsia" w:ascii="宋体" w:cs="宋体"/>
                            <w:color w:val="000000"/>
                            <w:sz w:val="24"/>
                          </w:rPr>
                          <w:t>根据市委组织部巴市组通〔2014〕52号和巴市组通〔2015〕101号）文件要求，为确保全市按期脱贫，我部门（单位）共选派12名帮扶干部，对2个村12贫困户开展驻村、结对帮扶工作。全面落实巴中市深化“挂包帮”精准扶贫政策，通过对2个村12贫困户开展驻村、结对帮扶工作，确保帮扶村实现“一超七有”和贫困户实现“两不愁、三保障”。</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全面落实巴中市深化“挂包帮”精准扶贫政策，通过对2个村12贫困户开展驻村、结对帮扶工作，确保帮扶村实现“一超七有”和贫困户实现“两不愁、三保障”。</w:t>
                        </w: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预期指标值</w:t>
                        </w:r>
                        <w:r>
                          <w:rPr>
                            <w:rFonts w:ascii="宋体" w:hAnsi="宋体" w:cs="宋体"/>
                            <w:color w:val="000000"/>
                            <w:kern w:val="0"/>
                            <w:sz w:val="24"/>
                          </w:rPr>
                          <w:t>(</w:t>
                        </w:r>
                        <w:r>
                          <w:rPr>
                            <w:rFonts w:hint="eastAsia" w:ascii="宋体" w:hAnsi="宋体" w:cs="宋体"/>
                            <w:color w:val="000000"/>
                            <w:kern w:val="0"/>
                            <w:sz w:val="24"/>
                          </w:rPr>
                          <w:t>包含数字及文字描述</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实际完成指标值</w:t>
                        </w:r>
                        <w:r>
                          <w:rPr>
                            <w:rFonts w:ascii="宋体" w:hAnsi="宋体" w:cs="宋体"/>
                            <w:color w:val="000000"/>
                            <w:kern w:val="0"/>
                            <w:sz w:val="24"/>
                          </w:rPr>
                          <w:t>(</w:t>
                        </w:r>
                        <w:r>
                          <w:rPr>
                            <w:rFonts w:hint="eastAsia" w:ascii="宋体" w:hAnsi="宋体" w:cs="宋体"/>
                            <w:color w:val="000000"/>
                            <w:kern w:val="0"/>
                            <w:sz w:val="24"/>
                          </w:rPr>
                          <w:t>包含数字及文字描述</w:t>
                        </w:r>
                        <w:r>
                          <w:rPr>
                            <w:rFonts w:ascii="宋体" w:hAnsi="宋体" w:cs="宋体"/>
                            <w:color w:val="000000"/>
                            <w:kern w:val="0"/>
                            <w:sz w:val="24"/>
                          </w:rPr>
                          <w:t>)</w:t>
                        </w:r>
                      </w:p>
                    </w:tc>
                  </w:tr>
                  <w:tr>
                    <w:tblPrEx>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r>
                          <w:rPr>
                            <w:rFonts w:hint="eastAsia" w:ascii="宋体" w:cs="宋体"/>
                            <w:color w:val="000000"/>
                            <w:sz w:val="24"/>
                          </w:rPr>
                          <w:t>.帮扶干部人数/.慰问特困户</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r>
                          <w:rPr>
                            <w:rFonts w:hint="eastAsia" w:ascii="宋体" w:cs="宋体"/>
                            <w:color w:val="000000"/>
                            <w:sz w:val="24"/>
                          </w:rPr>
                          <w:t>12人/12户/年</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12人/12户/年</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r>
                          <w:rPr>
                            <w:rFonts w:hint="eastAsia" w:ascii="宋体" w:cs="宋体"/>
                            <w:color w:val="000000"/>
                            <w:sz w:val="24"/>
                          </w:rPr>
                          <w:t>1.建档立卡贫困户就业率；2.工作经费保障率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r>
                          <w:rPr>
                            <w:rFonts w:hint="eastAsia" w:ascii="宋体" w:cs="宋体"/>
                            <w:color w:val="000000"/>
                            <w:sz w:val="24"/>
                          </w:rPr>
                          <w:t>≧50%，≧30%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≧50%，≧30%</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r>
                          <w:rPr>
                            <w:rFonts w:hint="eastAsia" w:ascii="宋体" w:cs="宋体"/>
                            <w:color w:val="000000"/>
                            <w:sz w:val="24"/>
                          </w:rPr>
                          <w:t>1.帮扶干部入户帮扶频率；2.贫困户“两不愁、三保障”达标率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r>
                          <w:rPr>
                            <w:rFonts w:hint="eastAsia" w:ascii="宋体" w:cs="宋体"/>
                            <w:color w:val="000000"/>
                            <w:sz w:val="24"/>
                          </w:rPr>
                          <w:t>24次/年/户，100%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24次/年/户，100%</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r>
                          <w:rPr>
                            <w:rFonts w:hint="eastAsia" w:ascii="宋体" w:cs="宋体"/>
                            <w:color w:val="000000"/>
                            <w:sz w:val="24"/>
                          </w:rPr>
                          <w:t>干部下乡补助标准</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r>
                          <w:rPr>
                            <w:rFonts w:hint="eastAsia" w:ascii="宋体" w:cs="宋体"/>
                            <w:color w:val="000000"/>
                            <w:sz w:val="24"/>
                          </w:rPr>
                          <w:t>130元/天</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1.2万元</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社会效益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r>
                          <w:rPr>
                            <w:rFonts w:hint="eastAsia" w:ascii="宋体" w:cs="宋体"/>
                            <w:color w:val="000000"/>
                            <w:sz w:val="24"/>
                          </w:rPr>
                          <w:t>按期脱贫户数</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r>
                          <w:rPr>
                            <w:rFonts w:hint="eastAsia" w:ascii="宋体" w:cs="宋体"/>
                            <w:color w:val="000000"/>
                            <w:sz w:val="24"/>
                          </w:rPr>
                          <w:t>12户</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r>
                          <w:rPr>
                            <w:rFonts w:hint="eastAsia" w:ascii="宋体" w:cs="宋体"/>
                            <w:color w:val="000000"/>
                            <w:sz w:val="24"/>
                          </w:rPr>
                          <w:t>12户</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服务对象满意度</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r>
                          <w:rPr>
                            <w:rFonts w:hint="eastAsia" w:ascii="宋体" w:cs="宋体"/>
                            <w:color w:val="000000"/>
                            <w:sz w:val="24"/>
                          </w:rPr>
                          <w:t>帮扶对象满意度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r>
                          <w:rPr>
                            <w:rFonts w:hint="eastAsia" w:ascii="宋体" w:cs="宋体"/>
                            <w:color w:val="000000"/>
                            <w:sz w:val="24"/>
                          </w:rPr>
                          <w:t>≥90%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r>
                          <w:rPr>
                            <w:rFonts w:hint="eastAsia" w:ascii="宋体" w:cs="宋体"/>
                            <w:color w:val="000000"/>
                            <w:sz w:val="24"/>
                          </w:rPr>
                          <w:t>≥90%</w:t>
                        </w:r>
                      </w:p>
                    </w:tc>
                  </w:tr>
                  <w:tr>
                    <w:tblPrEx>
                      <w:tblCellMar>
                        <w:top w:w="0" w:type="dxa"/>
                        <w:left w:w="0" w:type="dxa"/>
                        <w:bottom w:w="0" w:type="dxa"/>
                        <w:right w:w="0" w:type="dxa"/>
                      </w:tblCellMar>
                    </w:tblPrEx>
                    <w:trPr>
                      <w:trHeight w:val="1050" w:hRule="atLeast"/>
                      <w:jc w:val="center"/>
                    </w:trPr>
                    <w:tc>
                      <w:tcPr>
                        <w:tcW w:w="39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服务对象满意度</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r>
                          <w:rPr>
                            <w:rFonts w:hint="eastAsia" w:ascii="宋体" w:cs="宋体"/>
                            <w:color w:val="000000"/>
                            <w:sz w:val="24"/>
                          </w:rPr>
                          <w:t>帮扶村满意度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r>
                          <w:rPr>
                            <w:rFonts w:hint="eastAsia" w:ascii="宋体" w:cs="宋体"/>
                            <w:color w:val="000000"/>
                            <w:sz w:val="24"/>
                          </w:rPr>
                          <w:t>≥90%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r>
                          <w:rPr>
                            <w:rFonts w:hint="eastAsia" w:ascii="宋体" w:cs="宋体"/>
                            <w:color w:val="000000"/>
                            <w:sz w:val="24"/>
                          </w:rPr>
                          <w:t>≥90%</w:t>
                        </w:r>
                      </w:p>
                    </w:tc>
                  </w:tr>
                </w:tbl>
                <w:p>
                  <w:pPr>
                    <w:rPr>
                      <w:rFonts w:ascii="仿宋_GB2312" w:hAnsi="宋体" w:eastAsia="仿宋_GB2312" w:cs="宋体"/>
                      <w:b/>
                      <w:bCs/>
                      <w:color w:val="FF0000"/>
                      <w:sz w:val="36"/>
                      <w:szCs w:val="36"/>
                    </w:rPr>
                  </w:pPr>
                </w:p>
                <w:p>
                  <w:pPr>
                    <w:rPr>
                      <w:rFonts w:ascii="仿宋_GB2312" w:hAnsi="宋体" w:eastAsia="仿宋_GB2312" w:cs="宋体"/>
                      <w:b/>
                      <w:bCs/>
                      <w:color w:val="FF0000"/>
                      <w:sz w:val="36"/>
                      <w:szCs w:val="36"/>
                    </w:rPr>
                  </w:pPr>
                </w:p>
                <w:tbl>
                  <w:tblPr>
                    <w:tblStyle w:val="10"/>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卫生监督执法及抽检检测经费</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巴中市卫生和计划生育监督执法支队</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预算执行情况</w:t>
                        </w:r>
                        <w:r>
                          <w:rPr>
                            <w:rFonts w:ascii="宋体" w:hAnsi="宋体" w:cs="宋体"/>
                            <w:color w:val="000000"/>
                            <w:kern w:val="0"/>
                            <w:sz w:val="24"/>
                          </w:rPr>
                          <w:t>(</w:t>
                        </w:r>
                        <w:r>
                          <w:rPr>
                            <w:rFonts w:hint="eastAsia" w:ascii="宋体" w:hAnsi="宋体" w:cs="宋体"/>
                            <w:color w:val="000000"/>
                            <w:kern w:val="0"/>
                            <w:sz w:val="24"/>
                          </w:rPr>
                          <w:t>万元</w:t>
                        </w:r>
                        <w:r>
                          <w:rPr>
                            <w:rFonts w:ascii="宋体" w:hAnsi="宋体" w:cs="宋体"/>
                            <w:color w:val="000000"/>
                            <w:kern w:val="0"/>
                            <w:sz w:val="24"/>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预算数</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执行数</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20</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20</w:t>
                        </w: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其它资金</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其它资金</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r>
                          <w:rPr>
                            <w:rFonts w:hint="eastAsia" w:ascii="宋体" w:cs="宋体"/>
                            <w:color w:val="000000"/>
                            <w:sz w:val="24"/>
                          </w:rPr>
                          <w:t>0</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年度目标完成情</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宋体" w:cs="宋体"/>
                            <w:color w:val="000000"/>
                            <w:sz w:val="24"/>
                          </w:rPr>
                        </w:pPr>
                        <w:r>
                          <w:rPr>
                            <w:rFonts w:hint="eastAsia" w:ascii="宋体" w:cs="宋体"/>
                            <w:color w:val="000000"/>
                            <w:sz w:val="24"/>
                          </w:rPr>
                          <w:t>完成2021年随机监督抽查计划，“双随机”国抽、省抽的任务及全市的监督执法工作</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完成2021年随机监督抽查计划，“双随机”国抽、省抽的任务及全市的监督执法工作</w:t>
                        </w: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预期指标值</w:t>
                        </w:r>
                        <w:r>
                          <w:rPr>
                            <w:rFonts w:ascii="宋体" w:hAnsi="宋体" w:cs="宋体"/>
                            <w:color w:val="000000"/>
                            <w:kern w:val="0"/>
                            <w:sz w:val="24"/>
                          </w:rPr>
                          <w:t>(</w:t>
                        </w:r>
                        <w:r>
                          <w:rPr>
                            <w:rFonts w:hint="eastAsia" w:ascii="宋体" w:hAnsi="宋体" w:cs="宋体"/>
                            <w:color w:val="000000"/>
                            <w:kern w:val="0"/>
                            <w:sz w:val="24"/>
                          </w:rPr>
                          <w:t>包含数字及文字描述</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实际完成指标值</w:t>
                        </w:r>
                        <w:r>
                          <w:rPr>
                            <w:rFonts w:ascii="宋体" w:hAnsi="宋体" w:cs="宋体"/>
                            <w:color w:val="000000"/>
                            <w:kern w:val="0"/>
                            <w:sz w:val="24"/>
                          </w:rPr>
                          <w:t>(</w:t>
                        </w:r>
                        <w:r>
                          <w:rPr>
                            <w:rFonts w:hint="eastAsia" w:ascii="宋体" w:hAnsi="宋体" w:cs="宋体"/>
                            <w:color w:val="000000"/>
                            <w:kern w:val="0"/>
                            <w:sz w:val="24"/>
                          </w:rPr>
                          <w:t>包含数字及文字描述</w:t>
                        </w:r>
                        <w:r>
                          <w:rPr>
                            <w:rFonts w:ascii="宋体" w:hAnsi="宋体" w:cs="宋体"/>
                            <w:color w:val="000000"/>
                            <w:kern w:val="0"/>
                            <w:sz w:val="24"/>
                          </w:rPr>
                          <w:t>)</w:t>
                        </w:r>
                      </w:p>
                    </w:tc>
                  </w:tr>
                  <w:tr>
                    <w:tblPrEx>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1.游泳场所水质监督抽检（全市全部人工游泳场所，包括学校内游泳场所）</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kern w:val="0"/>
                            <w:sz w:val="24"/>
                          </w:rPr>
                        </w:pPr>
                        <w:r>
                          <w:rPr>
                            <w:rFonts w:hint="eastAsia" w:ascii="宋体" w:hAnsi="宋体" w:cs="宋体"/>
                            <w:color w:val="000000"/>
                            <w:kern w:val="0"/>
                            <w:sz w:val="24"/>
                          </w:rPr>
                          <w:t>20家</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20家</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2.住宿场所、美容美发场所顾客用品用具监督抽检</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120(抽样)</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120(抽样)</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3.“双随机”省抽公共场所集中空调监督抽检</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20家</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20家</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1.游泳场所水质监督抽检覆盖率2.顾客用品用具监督抽检覆盖率3.集中空调监督抽检覆盖率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cs="宋体"/>
                            <w:color w:val="000000"/>
                            <w:sz w:val="24"/>
                          </w:rPr>
                          <w:t>100%、18%、20%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cs="宋体"/>
                            <w:color w:val="000000"/>
                            <w:sz w:val="24"/>
                          </w:rPr>
                          <w:t>100%、18%、20%</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r>
                          <w:rPr>
                            <w:rFonts w:hint="eastAsia" w:ascii="宋体" w:cs="宋体"/>
                            <w:color w:val="000000"/>
                            <w:sz w:val="24"/>
                          </w:rPr>
                          <w:t>1.监督计划完成率2.监督抽检检测及时性</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r>
                          <w:rPr>
                            <w:rFonts w:hint="eastAsia" w:ascii="宋体" w:cs="宋体"/>
                            <w:color w:val="000000"/>
                            <w:sz w:val="24"/>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r>
                          <w:rPr>
                            <w:rFonts w:hint="eastAsia" w:ascii="宋体" w:cs="宋体"/>
                            <w:color w:val="000000"/>
                            <w:sz w:val="24"/>
                          </w:rPr>
                          <w:t>≥100%</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r>
                          <w:rPr>
                            <w:rFonts w:hint="eastAsia" w:ascii="宋体" w:cs="宋体"/>
                            <w:color w:val="000000"/>
                            <w:sz w:val="24"/>
                          </w:rPr>
                          <w:t xml:space="preserve"> “双随机”国抽、省抽的任务及全市的监督执法工作</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r>
                          <w:rPr>
                            <w:rFonts w:hint="eastAsia" w:ascii="宋体" w:cs="宋体"/>
                            <w:color w:val="000000"/>
                            <w:sz w:val="24"/>
                          </w:rPr>
                          <w:t>20万元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r>
                          <w:rPr>
                            <w:rFonts w:hint="eastAsia" w:ascii="宋体" w:cs="宋体"/>
                            <w:color w:val="000000"/>
                            <w:sz w:val="24"/>
                          </w:rPr>
                          <w:t>20万元</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服务对象满意度</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1.人民满意度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≥90%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≥90%</w:t>
                        </w:r>
                      </w:p>
                    </w:tc>
                  </w:tr>
                  <w:tr>
                    <w:tblPrEx>
                      <w:tblCellMar>
                        <w:top w:w="0" w:type="dxa"/>
                        <w:left w:w="0" w:type="dxa"/>
                        <w:bottom w:w="0" w:type="dxa"/>
                        <w:right w:w="0" w:type="dxa"/>
                      </w:tblCellMar>
                    </w:tblPrEx>
                    <w:trPr>
                      <w:trHeight w:val="1050" w:hRule="atLeast"/>
                      <w:jc w:val="center"/>
                    </w:trPr>
                    <w:tc>
                      <w:tcPr>
                        <w:tcW w:w="39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服务对象满意度</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2.社会认可度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≥90%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≥90%</w:t>
                        </w:r>
                      </w:p>
                    </w:tc>
                  </w:tr>
                </w:tbl>
                <w:p>
                  <w:pPr>
                    <w:rPr>
                      <w:rFonts w:ascii="仿宋_GB2312" w:hAnsi="宋体" w:eastAsia="仿宋_GB2312" w:cs="宋体"/>
                      <w:b/>
                      <w:bCs/>
                      <w:color w:val="FF0000"/>
                      <w:sz w:val="36"/>
                      <w:szCs w:val="36"/>
                    </w:rPr>
                  </w:pPr>
                </w:p>
                <w:p>
                  <w:pPr>
                    <w:rPr>
                      <w:rFonts w:ascii="仿宋_GB2312" w:hAnsi="宋体" w:eastAsia="仿宋_GB2312" w:cs="宋体"/>
                      <w:b/>
                      <w:bCs/>
                      <w:color w:val="FF0000"/>
                      <w:sz w:val="36"/>
                      <w:szCs w:val="36"/>
                    </w:rPr>
                  </w:pPr>
                </w:p>
                <w:tbl>
                  <w:tblPr>
                    <w:tblStyle w:val="10"/>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网络运行维护费</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巴中市卫生和计划生育监督执法支队</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预算执行情况</w:t>
                        </w:r>
                        <w:r>
                          <w:rPr>
                            <w:rFonts w:ascii="宋体" w:hAnsi="宋体" w:cs="宋体"/>
                            <w:color w:val="000000"/>
                            <w:kern w:val="0"/>
                            <w:sz w:val="24"/>
                          </w:rPr>
                          <w:t>(</w:t>
                        </w:r>
                        <w:r>
                          <w:rPr>
                            <w:rFonts w:hint="eastAsia" w:ascii="宋体" w:hAnsi="宋体" w:cs="宋体"/>
                            <w:color w:val="000000"/>
                            <w:kern w:val="0"/>
                            <w:sz w:val="24"/>
                          </w:rPr>
                          <w:t>万元</w:t>
                        </w:r>
                        <w:r>
                          <w:rPr>
                            <w:rFonts w:ascii="宋体" w:hAnsi="宋体" w:cs="宋体"/>
                            <w:color w:val="000000"/>
                            <w:kern w:val="0"/>
                            <w:sz w:val="24"/>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预算数</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2.7</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执行数</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2.7</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2.7</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2.7</w:t>
                        </w: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其它资金</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其它资金</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r>
                          <w:rPr>
                            <w:rFonts w:hint="eastAsia" w:ascii="宋体" w:cs="宋体"/>
                            <w:color w:val="000000"/>
                            <w:sz w:val="24"/>
                          </w:rPr>
                          <w:t>0</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年度目标完成情</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宋体" w:cs="宋体"/>
                            <w:color w:val="000000"/>
                            <w:sz w:val="24"/>
                          </w:rPr>
                        </w:pPr>
                        <w:r>
                          <w:rPr>
                            <w:rFonts w:hint="eastAsia" w:ascii="宋体" w:cs="宋体"/>
                            <w:color w:val="000000"/>
                            <w:sz w:val="24"/>
                          </w:rPr>
                          <w:t>互联网、党政网、行权平台租用线路、日常维护和增添设施设备等经常性支出，综合监督执法系统软件日常维护支出。确保互联网、党政网、行权平台网线正常运行，综合监督执法系统软件正常使用和适时更新。</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互联网、党政网、行权平台租用线路、日常维护和增添设施设备等经常性支出，综合监督执法系统软件日常维护支出。确保互联网、党政网、行权平台网线正常运行，综合监督执法系统软件正常使用和适时更新。</w:t>
                        </w: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预期指标值</w:t>
                        </w:r>
                        <w:r>
                          <w:rPr>
                            <w:rFonts w:ascii="宋体" w:hAnsi="宋体" w:cs="宋体"/>
                            <w:color w:val="000000"/>
                            <w:kern w:val="0"/>
                            <w:sz w:val="24"/>
                          </w:rPr>
                          <w:t>(</w:t>
                        </w:r>
                        <w:r>
                          <w:rPr>
                            <w:rFonts w:hint="eastAsia" w:ascii="宋体" w:hAnsi="宋体" w:cs="宋体"/>
                            <w:color w:val="000000"/>
                            <w:kern w:val="0"/>
                            <w:sz w:val="24"/>
                          </w:rPr>
                          <w:t>包含数字及文字描述</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实际完成指标值</w:t>
                        </w:r>
                        <w:r>
                          <w:rPr>
                            <w:rFonts w:ascii="宋体" w:hAnsi="宋体" w:cs="宋体"/>
                            <w:color w:val="000000"/>
                            <w:kern w:val="0"/>
                            <w:sz w:val="24"/>
                          </w:rPr>
                          <w:t>(</w:t>
                        </w:r>
                        <w:r>
                          <w:rPr>
                            <w:rFonts w:hint="eastAsia" w:ascii="宋体" w:hAnsi="宋体" w:cs="宋体"/>
                            <w:color w:val="000000"/>
                            <w:kern w:val="0"/>
                            <w:sz w:val="24"/>
                          </w:rPr>
                          <w:t>包含数字及文字描述</w:t>
                        </w:r>
                        <w:r>
                          <w:rPr>
                            <w:rFonts w:ascii="宋体" w:hAnsi="宋体" w:cs="宋体"/>
                            <w:color w:val="000000"/>
                            <w:kern w:val="0"/>
                            <w:sz w:val="24"/>
                          </w:rPr>
                          <w:t>)</w:t>
                        </w:r>
                      </w:p>
                    </w:tc>
                  </w:tr>
                  <w:tr>
                    <w:tblPrEx>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1.线路租用费2.软件系统维护数量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kern w:val="0"/>
                            <w:sz w:val="24"/>
                          </w:rPr>
                        </w:pPr>
                        <w:r>
                          <w:rPr>
                            <w:rFonts w:hint="eastAsia" w:ascii="宋体" w:hAnsi="宋体" w:cs="宋体"/>
                            <w:color w:val="000000"/>
                            <w:kern w:val="0"/>
                            <w:sz w:val="24"/>
                          </w:rPr>
                          <w:t>2万元，维护0.7万元/1个</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kern w:val="0"/>
                            <w:sz w:val="24"/>
                          </w:rPr>
                        </w:pPr>
                        <w:r>
                          <w:rPr>
                            <w:rFonts w:hint="eastAsia" w:ascii="宋体" w:hAnsi="宋体" w:cs="宋体"/>
                            <w:color w:val="000000"/>
                            <w:kern w:val="0"/>
                            <w:sz w:val="24"/>
                          </w:rPr>
                          <w:t>2万元，维护0.7万元/1个</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1.网络、系统软件验收合格率2.网络、系统软件正常运行率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cs="宋体"/>
                            <w:color w:val="000000"/>
                            <w:sz w:val="24"/>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cs="宋体"/>
                            <w:color w:val="000000"/>
                            <w:sz w:val="24"/>
                          </w:rPr>
                          <w:t>≥100%</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1.网络故障修复响应时间2.系统软件故障修复响应时间</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≤1小时</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≤1小时</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1.线路租用成本2.系统软件维护成本</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2.7万元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2.7万元</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社会效益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r>
                          <w:rPr>
                            <w:rFonts w:hint="eastAsia" w:ascii="宋体" w:cs="宋体"/>
                            <w:color w:val="000000"/>
                            <w:sz w:val="24"/>
                          </w:rPr>
                          <w:t>1.社会影响力</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r>
                          <w:rPr>
                            <w:rFonts w:hint="eastAsia" w:ascii="宋体" w:cs="宋体"/>
                            <w:color w:val="000000"/>
                            <w:sz w:val="24"/>
                          </w:rPr>
                          <w:t>有所提升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r>
                          <w:rPr>
                            <w:rFonts w:hint="eastAsia" w:ascii="宋体" w:cs="宋体"/>
                            <w:color w:val="000000"/>
                            <w:sz w:val="24"/>
                          </w:rPr>
                          <w:t>有所提升</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社会效益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r>
                          <w:rPr>
                            <w:rFonts w:hint="eastAsia" w:ascii="宋体" w:cs="宋体"/>
                            <w:color w:val="000000"/>
                            <w:sz w:val="24"/>
                          </w:rPr>
                          <w:t>2.主页社会点击率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r>
                          <w:rPr>
                            <w:rFonts w:hint="eastAsia" w:ascii="宋体" w:cs="宋体"/>
                            <w:color w:val="000000"/>
                            <w:sz w:val="24"/>
                          </w:rPr>
                          <w:t>≥1000次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r>
                          <w:rPr>
                            <w:rFonts w:hint="eastAsia" w:ascii="宋体" w:cs="宋体"/>
                            <w:color w:val="000000"/>
                            <w:sz w:val="24"/>
                          </w:rPr>
                          <w:t>≥1000次</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服务对象满意度</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1.其他使用人员满意度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≥90%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≥90%</w:t>
                        </w:r>
                      </w:p>
                    </w:tc>
                  </w:tr>
                  <w:tr>
                    <w:tblPrEx>
                      <w:tblCellMar>
                        <w:top w:w="0" w:type="dxa"/>
                        <w:left w:w="0" w:type="dxa"/>
                        <w:bottom w:w="0" w:type="dxa"/>
                        <w:right w:w="0" w:type="dxa"/>
                      </w:tblCellMar>
                    </w:tblPrEx>
                    <w:trPr>
                      <w:trHeight w:val="1050" w:hRule="atLeast"/>
                      <w:jc w:val="center"/>
                    </w:trPr>
                    <w:tc>
                      <w:tcPr>
                        <w:tcW w:w="39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服务对象满意度</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2.单位职工满意率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≥90%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≥90%</w:t>
                        </w:r>
                      </w:p>
                    </w:tc>
                  </w:tr>
                </w:tbl>
                <w:p>
                  <w:pPr>
                    <w:rPr>
                      <w:rFonts w:ascii="仿宋_GB2312" w:hAnsi="宋体" w:eastAsia="仿宋_GB2312" w:cs="宋体"/>
                      <w:b/>
                      <w:bCs/>
                      <w:color w:val="FF0000"/>
                      <w:sz w:val="36"/>
                      <w:szCs w:val="36"/>
                    </w:rPr>
                  </w:pPr>
                </w:p>
                <w:p>
                  <w:pPr>
                    <w:rPr>
                      <w:rFonts w:ascii="仿宋_GB2312" w:hAnsi="宋体" w:eastAsia="仿宋_GB2312" w:cs="宋体"/>
                      <w:b/>
                      <w:bCs/>
                      <w:color w:val="FF0000"/>
                      <w:sz w:val="36"/>
                      <w:szCs w:val="36"/>
                    </w:rPr>
                  </w:pPr>
                </w:p>
                <w:p>
                  <w:pPr>
                    <w:rPr>
                      <w:rFonts w:ascii="仿宋_GB2312" w:hAnsi="宋体" w:eastAsia="仿宋_GB2312" w:cs="宋体"/>
                      <w:b/>
                      <w:bCs/>
                      <w:color w:val="FF0000"/>
                      <w:sz w:val="36"/>
                      <w:szCs w:val="36"/>
                    </w:rPr>
                  </w:pPr>
                </w:p>
                <w:p>
                  <w:pPr>
                    <w:rPr>
                      <w:rFonts w:ascii="仿宋_GB2312" w:hAnsi="宋体" w:eastAsia="仿宋_GB2312" w:cs="宋体"/>
                      <w:b/>
                      <w:bCs/>
                      <w:color w:val="FF0000"/>
                      <w:sz w:val="36"/>
                      <w:szCs w:val="36"/>
                    </w:rPr>
                  </w:pPr>
                </w:p>
                <w:tbl>
                  <w:tblPr>
                    <w:tblStyle w:val="10"/>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机关物业管理费及水、电、气费</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巴中市卫生和计划生育监督执法支队</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预算执行情况</w:t>
                        </w:r>
                        <w:r>
                          <w:rPr>
                            <w:rFonts w:ascii="宋体" w:hAnsi="宋体" w:cs="宋体"/>
                            <w:color w:val="000000"/>
                            <w:kern w:val="0"/>
                            <w:sz w:val="24"/>
                          </w:rPr>
                          <w:t>(</w:t>
                        </w:r>
                        <w:r>
                          <w:rPr>
                            <w:rFonts w:hint="eastAsia" w:ascii="宋体" w:hAnsi="宋体" w:cs="宋体"/>
                            <w:color w:val="000000"/>
                            <w:kern w:val="0"/>
                            <w:sz w:val="24"/>
                          </w:rPr>
                          <w:t>万元</w:t>
                        </w:r>
                        <w:r>
                          <w:rPr>
                            <w:rFonts w:ascii="宋体" w:hAnsi="宋体" w:cs="宋体"/>
                            <w:color w:val="000000"/>
                            <w:kern w:val="0"/>
                            <w:sz w:val="24"/>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预算数</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2.7</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执行数</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2.7</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2.7</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2.7</w:t>
                        </w: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其它资金</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其它资金</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r>
                          <w:rPr>
                            <w:rFonts w:hint="eastAsia" w:ascii="宋体" w:cs="宋体"/>
                            <w:color w:val="000000"/>
                            <w:sz w:val="24"/>
                          </w:rPr>
                          <w:t>0</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年度目标完成情</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宋体" w:cs="宋体"/>
                            <w:color w:val="000000"/>
                            <w:sz w:val="24"/>
                          </w:rPr>
                        </w:pPr>
                        <w:r>
                          <w:rPr>
                            <w:rFonts w:hint="eastAsia" w:ascii="宋体" w:cs="宋体"/>
                            <w:color w:val="000000"/>
                            <w:sz w:val="24"/>
                          </w:rPr>
                          <w:t>保障正常安全的办公秩序和保持办公区域整洁卫生。（单位位于市卫健委第二办公区，水电物管费用由市卫健委先行垫付后再分摊缴纳）</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保障2020年单位正常安全的办公秩序和保持办公区域整洁卫生。（单位位于市卫健委第二办公区，水电物管费用由市卫健委先行垫付后再分摊缴纳）</w:t>
                        </w: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预期指标值</w:t>
                        </w:r>
                        <w:r>
                          <w:rPr>
                            <w:rFonts w:ascii="宋体" w:hAnsi="宋体" w:cs="宋体"/>
                            <w:color w:val="000000"/>
                            <w:kern w:val="0"/>
                            <w:sz w:val="24"/>
                          </w:rPr>
                          <w:t>(</w:t>
                        </w:r>
                        <w:r>
                          <w:rPr>
                            <w:rFonts w:hint="eastAsia" w:ascii="宋体" w:hAnsi="宋体" w:cs="宋体"/>
                            <w:color w:val="000000"/>
                            <w:kern w:val="0"/>
                            <w:sz w:val="24"/>
                          </w:rPr>
                          <w:t>包含数字及文字描述</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实际完成指标值</w:t>
                        </w:r>
                        <w:r>
                          <w:rPr>
                            <w:rFonts w:ascii="宋体" w:hAnsi="宋体" w:cs="宋体"/>
                            <w:color w:val="000000"/>
                            <w:kern w:val="0"/>
                            <w:sz w:val="24"/>
                          </w:rPr>
                          <w:t>(</w:t>
                        </w:r>
                        <w:r>
                          <w:rPr>
                            <w:rFonts w:hint="eastAsia" w:ascii="宋体" w:hAnsi="宋体" w:cs="宋体"/>
                            <w:color w:val="000000"/>
                            <w:kern w:val="0"/>
                            <w:sz w:val="24"/>
                          </w:rPr>
                          <w:t>包含数字及文字描述</w:t>
                        </w:r>
                        <w:r>
                          <w:rPr>
                            <w:rFonts w:ascii="宋体" w:hAnsi="宋体" w:cs="宋体"/>
                            <w:color w:val="000000"/>
                            <w:kern w:val="0"/>
                            <w:sz w:val="24"/>
                          </w:rPr>
                          <w:t>)</w:t>
                        </w:r>
                      </w:p>
                    </w:tc>
                  </w:tr>
                  <w:tr>
                    <w:tblPrEx>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1.聘请常年保安、保洁人员2.单位正常运转用电、水</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kern w:val="0"/>
                            <w:sz w:val="24"/>
                          </w:rPr>
                        </w:pPr>
                        <w:r>
                          <w:rPr>
                            <w:rFonts w:hint="eastAsia" w:ascii="宋体" w:hAnsi="宋体" w:cs="宋体"/>
                            <w:color w:val="000000"/>
                            <w:kern w:val="0"/>
                            <w:sz w:val="24"/>
                          </w:rPr>
                          <w:t>2人/年，≥30000度、≥200吨（2019年实际用电、水数）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2人/年</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1.单位工作正常开展运转率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cs="宋体"/>
                            <w:color w:val="000000"/>
                            <w:sz w:val="24"/>
                          </w:rPr>
                          <w:t>≥90%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cs="宋体"/>
                            <w:color w:val="000000"/>
                            <w:sz w:val="24"/>
                          </w:rPr>
                          <w:t>≥90%</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1.环境卫生整洁度提升比；2.正常办公时限1年</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≥90%，</w:t>
                        </w:r>
                        <w:r>
                          <w:rPr>
                            <w:rFonts w:ascii="宋体" w:hAnsi="宋体" w:cs="宋体"/>
                            <w:color w:val="000000"/>
                            <w:kern w:val="0"/>
                            <w:sz w:val="24"/>
                          </w:rPr>
                          <w:t>2020.1.1-2020.12.31</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≥90%，</w:t>
                        </w:r>
                        <w:r>
                          <w:rPr>
                            <w:rFonts w:ascii="宋体" w:hAnsi="宋体" w:cs="宋体"/>
                            <w:color w:val="000000"/>
                            <w:kern w:val="0"/>
                            <w:sz w:val="24"/>
                          </w:rPr>
                          <w:t>2020.1.1-2020.12.31</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1.保安、保洁人员合同工资；2.水电费</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2.7万元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2.7万元</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社会效益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r>
                          <w:rPr>
                            <w:rFonts w:hint="eastAsia" w:ascii="宋体" w:cs="宋体"/>
                            <w:color w:val="000000"/>
                            <w:sz w:val="24"/>
                          </w:rPr>
                          <w:t>1.讲文明讲卫生习惯</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r>
                          <w:rPr>
                            <w:rFonts w:hint="eastAsia" w:ascii="宋体" w:cs="宋体"/>
                            <w:color w:val="000000"/>
                            <w:sz w:val="24"/>
                          </w:rPr>
                          <w:t>较大提升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r>
                          <w:rPr>
                            <w:rFonts w:hint="eastAsia" w:ascii="宋体" w:cs="宋体"/>
                            <w:color w:val="000000"/>
                            <w:sz w:val="24"/>
                          </w:rPr>
                          <w:t>较大提升</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社会效益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r>
                          <w:rPr>
                            <w:rFonts w:hint="eastAsia" w:ascii="宋体" w:cs="宋体"/>
                            <w:color w:val="000000"/>
                            <w:sz w:val="24"/>
                          </w:rPr>
                          <w:t>2.安全风险降低率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r>
                          <w:rPr>
                            <w:rFonts w:hint="eastAsia" w:ascii="宋体" w:cs="宋体"/>
                            <w:color w:val="000000"/>
                            <w:sz w:val="24"/>
                          </w:rPr>
                          <w:t>≥80%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r>
                          <w:rPr>
                            <w:rFonts w:hint="eastAsia" w:ascii="宋体" w:cs="宋体"/>
                            <w:color w:val="000000"/>
                            <w:sz w:val="24"/>
                          </w:rPr>
                          <w:t>≥80%</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服务对象满意度</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1.干部职工满意度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≥90%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≥90%</w:t>
                        </w:r>
                      </w:p>
                    </w:tc>
                  </w:tr>
                  <w:tr>
                    <w:tblPrEx>
                      <w:tblCellMar>
                        <w:top w:w="0" w:type="dxa"/>
                        <w:left w:w="0" w:type="dxa"/>
                        <w:bottom w:w="0" w:type="dxa"/>
                        <w:right w:w="0" w:type="dxa"/>
                      </w:tblCellMar>
                    </w:tblPrEx>
                    <w:trPr>
                      <w:trHeight w:val="1050" w:hRule="atLeast"/>
                      <w:jc w:val="center"/>
                    </w:trPr>
                    <w:tc>
                      <w:tcPr>
                        <w:tcW w:w="39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服务对象满意度</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2.群众满意度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≥90%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≥90%</w:t>
                        </w:r>
                      </w:p>
                    </w:tc>
                  </w:tr>
                </w:tbl>
                <w:p>
                  <w:pPr>
                    <w:rPr>
                      <w:rFonts w:ascii="仿宋_GB2312" w:hAnsi="宋体" w:eastAsia="仿宋_GB2312" w:cs="宋体"/>
                      <w:b/>
                      <w:bCs/>
                      <w:color w:val="FF0000"/>
                      <w:sz w:val="36"/>
                      <w:szCs w:val="36"/>
                    </w:rPr>
                  </w:pPr>
                </w:p>
                <w:p>
                  <w:pPr>
                    <w:rPr>
                      <w:rFonts w:ascii="仿宋_GB2312" w:hAnsi="宋体" w:eastAsia="仿宋_GB2312" w:cs="宋体"/>
                      <w:b/>
                      <w:bCs/>
                      <w:color w:val="FF0000"/>
                      <w:sz w:val="36"/>
                      <w:szCs w:val="36"/>
                    </w:rPr>
                  </w:pPr>
                </w:p>
                <w:p>
                  <w:pPr>
                    <w:rPr>
                      <w:rFonts w:ascii="仿宋_GB2312" w:hAnsi="宋体" w:eastAsia="仿宋_GB2312" w:cs="宋体"/>
                      <w:b/>
                      <w:bCs/>
                      <w:color w:val="FF0000"/>
                      <w:sz w:val="36"/>
                      <w:szCs w:val="36"/>
                    </w:rPr>
                  </w:pPr>
                </w:p>
                <w:p>
                  <w:pPr>
                    <w:rPr>
                      <w:rFonts w:ascii="仿宋_GB2312" w:hAnsi="宋体" w:eastAsia="仿宋_GB2312" w:cs="宋体"/>
                      <w:b/>
                      <w:bCs/>
                      <w:color w:val="FF0000"/>
                      <w:sz w:val="36"/>
                      <w:szCs w:val="36"/>
                    </w:rPr>
                  </w:pPr>
                </w:p>
                <w:p>
                  <w:pPr>
                    <w:rPr>
                      <w:rFonts w:ascii="仿宋_GB2312" w:hAnsi="宋体" w:eastAsia="仿宋_GB2312" w:cs="宋体"/>
                      <w:b/>
                      <w:bCs/>
                      <w:color w:val="FF0000"/>
                      <w:sz w:val="36"/>
                      <w:szCs w:val="36"/>
                    </w:rPr>
                  </w:pPr>
                </w:p>
                <w:p>
                  <w:pPr>
                    <w:rPr>
                      <w:rFonts w:ascii="仿宋_GB2312" w:hAnsi="宋体" w:eastAsia="仿宋_GB2312" w:cs="宋体"/>
                      <w:b/>
                      <w:bCs/>
                      <w:color w:val="FF0000"/>
                      <w:sz w:val="36"/>
                      <w:szCs w:val="36"/>
                    </w:rPr>
                  </w:pPr>
                </w:p>
                <w:p>
                  <w:pPr>
                    <w:rPr>
                      <w:rFonts w:ascii="仿宋_GB2312" w:hAnsi="宋体" w:eastAsia="仿宋_GB2312" w:cs="宋体"/>
                      <w:b/>
                      <w:bCs/>
                      <w:color w:val="FF0000"/>
                      <w:sz w:val="36"/>
                      <w:szCs w:val="36"/>
                    </w:rPr>
                  </w:pPr>
                </w:p>
                <w:p>
                  <w:pPr>
                    <w:rPr>
                      <w:rFonts w:ascii="仿宋_GB2312" w:hAnsi="宋体" w:eastAsia="仿宋_GB2312" w:cs="宋体"/>
                      <w:b/>
                      <w:bCs/>
                      <w:color w:val="FF0000"/>
                      <w:sz w:val="36"/>
                      <w:szCs w:val="36"/>
                    </w:rPr>
                  </w:pPr>
                </w:p>
                <w:p>
                  <w:pPr>
                    <w:rPr>
                      <w:rFonts w:ascii="仿宋_GB2312" w:hAnsi="宋体" w:eastAsia="仿宋_GB2312" w:cs="宋体"/>
                      <w:b/>
                      <w:bCs/>
                      <w:color w:val="FF0000"/>
                      <w:sz w:val="36"/>
                      <w:szCs w:val="36"/>
                    </w:rPr>
                  </w:pPr>
                </w:p>
                <w:p>
                  <w:pPr>
                    <w:rPr>
                      <w:rFonts w:ascii="仿宋_GB2312" w:hAnsi="宋体" w:eastAsia="仿宋_GB2312" w:cs="宋体"/>
                      <w:b/>
                      <w:bCs/>
                      <w:color w:val="FF0000"/>
                      <w:sz w:val="36"/>
                      <w:szCs w:val="36"/>
                    </w:rPr>
                  </w:pPr>
                </w:p>
                <w:p>
                  <w:pPr>
                    <w:rPr>
                      <w:rFonts w:ascii="仿宋_GB2312" w:hAnsi="宋体" w:eastAsia="仿宋_GB2312" w:cs="宋体"/>
                      <w:b/>
                      <w:bCs/>
                      <w:color w:val="FF0000"/>
                      <w:sz w:val="36"/>
                      <w:szCs w:val="36"/>
                    </w:rPr>
                  </w:pPr>
                </w:p>
                <w:p>
                  <w:pPr>
                    <w:rPr>
                      <w:rFonts w:ascii="仿宋_GB2312" w:hAnsi="宋体" w:eastAsia="仿宋_GB2312" w:cs="宋体"/>
                      <w:b/>
                      <w:bCs/>
                      <w:color w:val="FF0000"/>
                      <w:sz w:val="36"/>
                      <w:szCs w:val="36"/>
                    </w:rPr>
                  </w:pPr>
                </w:p>
                <w:p>
                  <w:pPr>
                    <w:rPr>
                      <w:rFonts w:ascii="仿宋_GB2312" w:hAnsi="宋体" w:eastAsia="仿宋_GB2312" w:cs="宋体"/>
                      <w:b/>
                      <w:bCs/>
                      <w:color w:val="FF0000"/>
                      <w:sz w:val="36"/>
                      <w:szCs w:val="36"/>
                    </w:rPr>
                  </w:pPr>
                </w:p>
                <w:p>
                  <w:pPr>
                    <w:rPr>
                      <w:rFonts w:ascii="仿宋_GB2312" w:hAnsi="宋体" w:eastAsia="仿宋_GB2312" w:cs="宋体"/>
                      <w:b/>
                      <w:bCs/>
                      <w:color w:val="FF0000"/>
                      <w:sz w:val="36"/>
                      <w:szCs w:val="36"/>
                    </w:rPr>
                  </w:pPr>
                </w:p>
                <w:p>
                  <w:pPr>
                    <w:rPr>
                      <w:rFonts w:ascii="仿宋_GB2312" w:hAnsi="宋体" w:eastAsia="仿宋_GB2312" w:cs="宋体"/>
                      <w:b/>
                      <w:bCs/>
                      <w:color w:val="FF0000"/>
                      <w:sz w:val="36"/>
                      <w:szCs w:val="36"/>
                    </w:rPr>
                  </w:pPr>
                </w:p>
                <w:p>
                  <w:pPr>
                    <w:rPr>
                      <w:rFonts w:ascii="仿宋_GB2312" w:hAnsi="宋体" w:eastAsia="仿宋_GB2312" w:cs="宋体"/>
                      <w:b/>
                      <w:bCs/>
                      <w:color w:val="FF0000"/>
                      <w:sz w:val="36"/>
                      <w:szCs w:val="36"/>
                    </w:rPr>
                  </w:pPr>
                </w:p>
              </w:tc>
            </w:tr>
            <w:tr>
              <w:tblPrEx>
                <w:tblCellMar>
                  <w:top w:w="0" w:type="dxa"/>
                  <w:left w:w="108" w:type="dxa"/>
                  <w:bottom w:w="0" w:type="dxa"/>
                  <w:right w:w="108" w:type="dxa"/>
                </w:tblCellMar>
              </w:tblPrEx>
              <w:trPr>
                <w:trHeight w:val="480" w:hRule="atLeast"/>
              </w:trPr>
              <w:tc>
                <w:tcPr>
                  <w:tcW w:w="10300" w:type="dxa"/>
                  <w:tcBorders>
                    <w:top w:val="nil"/>
                    <w:left w:val="nil"/>
                    <w:bottom w:val="nil"/>
                    <w:right w:val="nil"/>
                  </w:tcBorders>
                  <w:shd w:val="clear" w:color="auto" w:fill="auto"/>
                  <w:vAlign w:val="center"/>
                </w:tcPr>
                <w:p>
                  <w:pPr>
                    <w:rPr>
                      <w:rFonts w:ascii="仿宋_GB2312" w:hAnsi="宋体" w:eastAsia="仿宋_GB2312" w:cs="宋体"/>
                      <w:color w:val="FF0000"/>
                      <w:sz w:val="22"/>
                      <w:szCs w:val="22"/>
                    </w:rPr>
                  </w:pPr>
                </w:p>
              </w:tc>
            </w:tr>
          </w:tbl>
          <w:p>
            <w:pPr>
              <w:pStyle w:val="18"/>
              <w:widowControl/>
              <w:ind w:left="4173" w:leftChars="1310" w:hanging="1422" w:hangingChars="395"/>
              <w:textAlignment w:val="center"/>
              <w:rPr>
                <w:rFonts w:ascii="宋体" w:hAnsi="宋体" w:cs="宋体"/>
                <w:color w:val="000000"/>
                <w:sz w:val="36"/>
                <w:szCs w:val="36"/>
              </w:rPr>
            </w:pPr>
          </w:p>
        </w:tc>
      </w:tr>
    </w:tbl>
    <w:p>
      <w:pPr>
        <w:spacing w:line="580" w:lineRule="exact"/>
        <w:rPr>
          <w:rFonts w:ascii="仿宋_GB2312" w:hAnsi="仿宋_GB2312" w:eastAsia="仿宋_GB2312" w:cs="仿宋_GB2312"/>
          <w:sz w:val="32"/>
          <w:szCs w:val="32"/>
        </w:rPr>
      </w:pPr>
    </w:p>
    <w:p>
      <w:pPr>
        <w:spacing w:line="580" w:lineRule="exact"/>
        <w:rPr>
          <w:rFonts w:ascii="仿宋_GB2312" w:hAnsi="仿宋"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 w:eastAsia="仿宋_GB2312" w:cs="楷体_GB2312"/>
          <w:b/>
          <w:bCs/>
          <w:sz w:val="32"/>
          <w:szCs w:val="32"/>
        </w:rPr>
        <w:t>单位开展绩效评价结果。</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本单位按要求对2020年部门整体支出绩效评价情况开展自评，《巴中市卫生和计划生育监督执法支队2020年部门整体支出绩效评价报告》见附件。</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单位自行组织对“卫生监督执法及抽检检测经费”项目开展了绩效评价，《卫生监督执法及抽检检测经费”项目2020年绩效评价报告》见附件。（非涉密部门均需公开部门整体支出评价报告，部门自行组织的绩效评价情况根据部门实际公开）</w:t>
      </w:r>
    </w:p>
    <w:p>
      <w:pPr>
        <w:autoSpaceDE w:val="0"/>
        <w:autoSpaceDN w:val="0"/>
        <w:adjustRightInd w:val="0"/>
        <w:spacing w:line="600" w:lineRule="exact"/>
        <w:ind w:firstLine="640" w:firstLineChars="200"/>
        <w:jc w:val="left"/>
        <w:rPr>
          <w:rFonts w:ascii="仿宋_GB2312" w:eastAsia="仿宋_GB2312"/>
          <w:color w:val="000000"/>
          <w:sz w:val="32"/>
          <w:szCs w:val="32"/>
        </w:rPr>
      </w:pPr>
    </w:p>
    <w:p>
      <w:pPr>
        <w:numPr>
          <w:ilvl w:val="0"/>
          <w:numId w:val="4"/>
        </w:numPr>
        <w:spacing w:line="600" w:lineRule="exact"/>
        <w:ind w:firstLine="663" w:firstLineChars="150"/>
        <w:jc w:val="center"/>
        <w:outlineLvl w:val="0"/>
        <w:rPr>
          <w:rStyle w:val="15"/>
          <w:rFonts w:ascii="黑体" w:hAnsi="黑体" w:eastAsia="黑体"/>
          <w:b w:val="0"/>
        </w:rPr>
      </w:pPr>
      <w:bookmarkStart w:id="46" w:name="_Toc15377225"/>
      <w:bookmarkStart w:id="47" w:name="_Toc15396613"/>
      <w:r>
        <w:rPr>
          <w:rFonts w:hint="eastAsia" w:ascii="黑体" w:hAnsi="黑体" w:eastAsia="黑体"/>
          <w:b/>
          <w:color w:val="000000"/>
          <w:sz w:val="44"/>
          <w:szCs w:val="44"/>
        </w:rPr>
        <w:t>名</w:t>
      </w:r>
      <w:r>
        <w:rPr>
          <w:rStyle w:val="15"/>
          <w:rFonts w:hint="eastAsia" w:ascii="黑体" w:hAnsi="黑体" w:eastAsia="黑体"/>
        </w:rPr>
        <w:t>词解释</w:t>
      </w:r>
      <w:bookmarkEnd w:id="46"/>
      <w:bookmarkEnd w:id="47"/>
    </w:p>
    <w:p>
      <w:pPr>
        <w:spacing w:line="600" w:lineRule="exact"/>
        <w:jc w:val="left"/>
        <w:rPr>
          <w:rFonts w:ascii="宋体"/>
          <w:b/>
          <w:color w:val="000000"/>
          <w:sz w:val="44"/>
          <w:szCs w:val="44"/>
        </w:rPr>
      </w:pPr>
    </w:p>
    <w:p>
      <w:pPr>
        <w:pStyle w:val="19"/>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2</w:t>
      </w:r>
      <w:r>
        <w:rPr>
          <w:rFonts w:ascii="仿宋_GB2312" w:eastAsia="仿宋_GB2312"/>
          <w:color w:val="000000"/>
          <w:sz w:val="32"/>
          <w:szCs w:val="32"/>
        </w:rPr>
        <w:t>.</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3</w:t>
      </w:r>
      <w:r>
        <w:rPr>
          <w:rFonts w:ascii="仿宋_GB2312" w:eastAsia="仿宋_GB2312"/>
          <w:color w:val="000000"/>
          <w:sz w:val="32"/>
          <w:szCs w:val="32"/>
        </w:rPr>
        <w:t>.</w:t>
      </w:r>
      <w:r>
        <w:rPr>
          <w:rFonts w:hint="eastAsia" w:ascii="仿宋_GB2312" w:eastAsia="仿宋_GB2312"/>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pPr>
        <w:spacing w:line="600" w:lineRule="exact"/>
        <w:ind w:firstLine="640" w:firstLineChars="200"/>
        <w:rPr>
          <w:rStyle w:val="12"/>
          <w:rFonts w:ascii="仿宋_GB2312" w:hAnsi="仿宋" w:eastAsia="仿宋_GB2312"/>
          <w:b w:val="0"/>
          <w:color w:val="000000"/>
          <w:sz w:val="32"/>
          <w:szCs w:val="32"/>
        </w:rPr>
      </w:pPr>
      <w:r>
        <w:rPr>
          <w:rStyle w:val="12"/>
          <w:rFonts w:hint="eastAsia" w:ascii="仿宋_GB2312" w:hAnsi="仿宋" w:eastAsia="仿宋_GB2312"/>
          <w:b w:val="0"/>
          <w:color w:val="000000"/>
          <w:sz w:val="32"/>
          <w:szCs w:val="32"/>
        </w:rPr>
        <w:t>4.社会保障和就业（类）行政事业单位养老支出（款）事业单位离退休（项）: 指单位对职工的离退休支出。</w:t>
      </w:r>
    </w:p>
    <w:p>
      <w:pPr>
        <w:spacing w:line="600" w:lineRule="exact"/>
        <w:ind w:firstLine="640" w:firstLineChars="200"/>
        <w:rPr>
          <w:rStyle w:val="12"/>
          <w:rFonts w:ascii="仿宋_GB2312" w:hAnsi="仿宋" w:eastAsia="仿宋_GB2312"/>
          <w:b w:val="0"/>
          <w:color w:val="000000"/>
          <w:sz w:val="32"/>
          <w:szCs w:val="32"/>
        </w:rPr>
      </w:pPr>
      <w:r>
        <w:rPr>
          <w:rStyle w:val="12"/>
          <w:rFonts w:hint="eastAsia" w:ascii="仿宋_GB2312" w:hAnsi="仿宋" w:eastAsia="仿宋_GB2312"/>
          <w:b w:val="0"/>
          <w:color w:val="000000"/>
          <w:sz w:val="32"/>
          <w:szCs w:val="32"/>
        </w:rPr>
        <w:t>5.社会保障和就业（类）行政事业单位养老支出（款）机关事业单位基本养老保险缴费支出（项</w:t>
      </w:r>
      <w:r>
        <w:rPr>
          <w:rStyle w:val="12"/>
          <w:rFonts w:hint="eastAsia" w:ascii="仿宋_GB2312" w:hAnsi="仿宋" w:eastAsia="仿宋_GB2312"/>
          <w:color w:val="000000"/>
          <w:sz w:val="32"/>
          <w:szCs w:val="32"/>
        </w:rPr>
        <w:t>）:</w:t>
      </w:r>
      <w:r>
        <w:rPr>
          <w:rStyle w:val="12"/>
          <w:rFonts w:hint="eastAsia" w:ascii="仿宋_GB2312" w:hAnsi="仿宋" w:eastAsia="仿宋_GB2312"/>
          <w:b w:val="0"/>
          <w:color w:val="000000"/>
          <w:sz w:val="32"/>
          <w:szCs w:val="32"/>
        </w:rPr>
        <w:t xml:space="preserve"> 指单位对职工的基本养老保险缴费支出。</w:t>
      </w:r>
    </w:p>
    <w:p>
      <w:pPr>
        <w:spacing w:line="600" w:lineRule="exact"/>
        <w:ind w:firstLine="640" w:firstLineChars="200"/>
        <w:rPr>
          <w:rStyle w:val="12"/>
          <w:rFonts w:ascii="仿宋_GB2312" w:hAnsi="仿宋" w:eastAsia="仿宋_GB2312"/>
          <w:b w:val="0"/>
          <w:color w:val="000000"/>
          <w:sz w:val="32"/>
          <w:szCs w:val="32"/>
        </w:rPr>
      </w:pPr>
      <w:r>
        <w:rPr>
          <w:rStyle w:val="12"/>
          <w:rFonts w:hint="eastAsia" w:ascii="仿宋_GB2312" w:hAnsi="仿宋" w:eastAsia="仿宋_GB2312"/>
          <w:b w:val="0"/>
          <w:color w:val="000000"/>
          <w:sz w:val="32"/>
          <w:szCs w:val="32"/>
        </w:rPr>
        <w:t>6.社会保障和就业（类）行政事业单位养老支出（款）其他行政事业单位养老支出（项）: 指单位对职工的其他行政事业单位养老保险支出。</w:t>
      </w:r>
    </w:p>
    <w:p>
      <w:pPr>
        <w:spacing w:line="600" w:lineRule="exact"/>
        <w:ind w:firstLine="640" w:firstLineChars="200"/>
        <w:rPr>
          <w:rStyle w:val="12"/>
          <w:rFonts w:ascii="仿宋_GB2312" w:hAnsi="仿宋" w:eastAsia="仿宋_GB2312"/>
          <w:b w:val="0"/>
          <w:color w:val="000000"/>
          <w:sz w:val="32"/>
          <w:szCs w:val="32"/>
        </w:rPr>
      </w:pPr>
      <w:r>
        <w:rPr>
          <w:rStyle w:val="12"/>
          <w:rFonts w:hint="eastAsia" w:ascii="仿宋_GB2312" w:hAnsi="仿宋" w:eastAsia="仿宋_GB2312"/>
          <w:b w:val="0"/>
          <w:color w:val="000000"/>
          <w:sz w:val="32"/>
          <w:szCs w:val="32"/>
        </w:rPr>
        <w:t>7.卫生健康支出（类）公共卫生（款）卫生监督机构（项）:指单位卫生监督机构卫生监督执法支出。</w:t>
      </w:r>
    </w:p>
    <w:p>
      <w:pPr>
        <w:spacing w:line="600" w:lineRule="exact"/>
        <w:ind w:firstLine="640" w:firstLineChars="200"/>
        <w:rPr>
          <w:rStyle w:val="12"/>
          <w:rFonts w:ascii="仿宋_GB2312" w:hAnsi="仿宋" w:eastAsia="仿宋_GB2312"/>
          <w:b w:val="0"/>
          <w:color w:val="000000"/>
          <w:sz w:val="32"/>
          <w:szCs w:val="32"/>
        </w:rPr>
      </w:pPr>
      <w:r>
        <w:rPr>
          <w:rStyle w:val="12"/>
          <w:rFonts w:hint="eastAsia" w:ascii="仿宋_GB2312" w:hAnsi="仿宋" w:eastAsia="仿宋_GB2312"/>
          <w:b w:val="0"/>
          <w:color w:val="000000"/>
          <w:sz w:val="32"/>
          <w:szCs w:val="32"/>
        </w:rPr>
        <w:t>8.卫生健康支出（类）公共卫生（款）基本公共卫生服务（项）:单位基本公共卫生服务专项支出。</w:t>
      </w:r>
    </w:p>
    <w:p>
      <w:pPr>
        <w:spacing w:line="600" w:lineRule="exact"/>
        <w:ind w:firstLine="640" w:firstLineChars="200"/>
        <w:rPr>
          <w:rStyle w:val="12"/>
          <w:rFonts w:ascii="仿宋_GB2312" w:hAnsi="仿宋" w:eastAsia="仿宋_GB2312"/>
          <w:b w:val="0"/>
          <w:color w:val="000000"/>
          <w:sz w:val="32"/>
          <w:szCs w:val="32"/>
        </w:rPr>
      </w:pPr>
      <w:r>
        <w:rPr>
          <w:rStyle w:val="12"/>
          <w:rFonts w:hint="eastAsia" w:ascii="仿宋_GB2312" w:hAnsi="仿宋" w:eastAsia="仿宋_GB2312"/>
          <w:b w:val="0"/>
          <w:color w:val="000000"/>
          <w:sz w:val="32"/>
          <w:szCs w:val="32"/>
        </w:rPr>
        <w:t>9.卫生健康支出（类）公共卫生（款）重大公共卫生服务（项）: 单位重大公共卫生服务服务专项支出。</w:t>
      </w:r>
    </w:p>
    <w:p>
      <w:pPr>
        <w:spacing w:line="600" w:lineRule="exact"/>
        <w:ind w:firstLine="640" w:firstLineChars="200"/>
        <w:rPr>
          <w:rStyle w:val="12"/>
          <w:rFonts w:ascii="仿宋_GB2312" w:hAnsi="仿宋" w:eastAsia="仿宋_GB2312"/>
          <w:b w:val="0"/>
          <w:color w:val="000000"/>
          <w:sz w:val="32"/>
          <w:szCs w:val="32"/>
        </w:rPr>
      </w:pPr>
      <w:r>
        <w:rPr>
          <w:rStyle w:val="12"/>
          <w:rFonts w:hint="eastAsia" w:ascii="仿宋_GB2312" w:hAnsi="仿宋" w:eastAsia="仿宋_GB2312"/>
          <w:b w:val="0"/>
          <w:color w:val="000000"/>
          <w:sz w:val="32"/>
          <w:szCs w:val="32"/>
        </w:rPr>
        <w:t>10.卫生健康支出（类）公共卫生（款）突发公共卫生事件应急处理（项）:单位突发公共卫生事件应急处理专项支出。</w:t>
      </w:r>
    </w:p>
    <w:p>
      <w:pPr>
        <w:spacing w:line="600" w:lineRule="exact"/>
        <w:ind w:firstLine="640" w:firstLineChars="200"/>
        <w:rPr>
          <w:rStyle w:val="12"/>
          <w:rFonts w:ascii="仿宋_GB2312" w:hAnsi="仿宋" w:eastAsia="仿宋_GB2312"/>
          <w:b w:val="0"/>
          <w:color w:val="000000"/>
          <w:sz w:val="32"/>
          <w:szCs w:val="32"/>
        </w:rPr>
      </w:pPr>
      <w:r>
        <w:rPr>
          <w:rStyle w:val="12"/>
          <w:rFonts w:hint="eastAsia" w:ascii="仿宋_GB2312" w:hAnsi="仿宋" w:eastAsia="仿宋_GB2312"/>
          <w:b w:val="0"/>
          <w:color w:val="000000"/>
          <w:sz w:val="32"/>
          <w:szCs w:val="32"/>
        </w:rPr>
        <w:t>11.卫生健康支出（类）中医药（款）中医（民族医）药专项（项）:单位中医（民族医）药专项支出。</w:t>
      </w:r>
    </w:p>
    <w:p>
      <w:pPr>
        <w:spacing w:line="600" w:lineRule="exact"/>
        <w:ind w:firstLine="640" w:firstLineChars="200"/>
        <w:rPr>
          <w:rStyle w:val="12"/>
          <w:rFonts w:ascii="仿宋_GB2312" w:hAnsi="仿宋" w:eastAsia="仿宋_GB2312"/>
          <w:b w:val="0"/>
          <w:color w:val="000000"/>
          <w:sz w:val="32"/>
          <w:szCs w:val="32"/>
        </w:rPr>
      </w:pPr>
      <w:r>
        <w:rPr>
          <w:rStyle w:val="12"/>
          <w:rFonts w:hint="eastAsia" w:ascii="仿宋_GB2312" w:hAnsi="仿宋" w:eastAsia="仿宋_GB2312"/>
          <w:b w:val="0"/>
          <w:color w:val="000000"/>
          <w:sz w:val="32"/>
          <w:szCs w:val="32"/>
        </w:rPr>
        <w:t>12.卫生健康支出（类）行政事业单位医疗（款）行政单位医疗（项）:单位职工行政单位医疗支出。</w:t>
      </w:r>
    </w:p>
    <w:p>
      <w:pPr>
        <w:spacing w:line="600" w:lineRule="exact"/>
        <w:ind w:firstLine="640" w:firstLineChars="200"/>
        <w:rPr>
          <w:rStyle w:val="12"/>
          <w:rFonts w:ascii="仿宋_GB2312" w:hAnsi="仿宋" w:eastAsia="仿宋_GB2312"/>
          <w:b w:val="0"/>
          <w:color w:val="000000"/>
          <w:sz w:val="32"/>
          <w:szCs w:val="32"/>
        </w:rPr>
      </w:pPr>
      <w:r>
        <w:rPr>
          <w:rStyle w:val="12"/>
          <w:rFonts w:hint="eastAsia" w:ascii="仿宋_GB2312" w:hAnsi="仿宋" w:eastAsia="仿宋_GB2312"/>
          <w:b w:val="0"/>
          <w:color w:val="000000"/>
          <w:sz w:val="32"/>
          <w:szCs w:val="32"/>
        </w:rPr>
        <w:t>13.卫生健康支出（类）行政事业单位医疗（款）公务员医疗补助（项）: 指单位职工公务员医疗补助支出。</w:t>
      </w:r>
    </w:p>
    <w:p>
      <w:pPr>
        <w:spacing w:line="600" w:lineRule="exact"/>
        <w:ind w:firstLine="640" w:firstLineChars="200"/>
        <w:rPr>
          <w:rFonts w:ascii="仿宋_GB2312" w:hAnsi="仿宋" w:eastAsia="仿宋_GB2312"/>
          <w:color w:val="000000"/>
          <w:sz w:val="32"/>
          <w:szCs w:val="32"/>
        </w:rPr>
      </w:pPr>
      <w:r>
        <w:rPr>
          <w:rStyle w:val="12"/>
          <w:rFonts w:hint="eastAsia" w:ascii="仿宋_GB2312" w:hAnsi="仿宋" w:eastAsia="仿宋_GB2312"/>
          <w:b w:val="0"/>
          <w:color w:val="000000"/>
          <w:sz w:val="32"/>
          <w:szCs w:val="32"/>
        </w:rPr>
        <w:t>14.住房保障支出（类）住房改革支出（款）住房公积金（项）:单位职工住房公积金支出。</w:t>
      </w:r>
    </w:p>
    <w:p>
      <w:pPr>
        <w:pStyle w:val="19"/>
        <w:spacing w:line="560" w:lineRule="exact"/>
        <w:ind w:firstLine="640" w:firstLineChars="200"/>
        <w:rPr>
          <w:rFonts w:ascii="仿宋_GB2312" w:eastAsia="仿宋_GB2312"/>
          <w:sz w:val="32"/>
          <w:szCs w:val="32"/>
        </w:rPr>
      </w:pPr>
      <w:r>
        <w:rPr>
          <w:rFonts w:hint="eastAsia" w:ascii="仿宋_GB2312" w:eastAsia="仿宋_GB2312"/>
          <w:sz w:val="32"/>
          <w:szCs w:val="32"/>
        </w:rPr>
        <w:t>15</w:t>
      </w:r>
      <w:r>
        <w:rPr>
          <w:rFonts w:ascii="仿宋_GB2312" w:eastAsia="仿宋_GB2312"/>
          <w:sz w:val="32"/>
          <w:szCs w:val="32"/>
        </w:rPr>
        <w:t>.</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19"/>
        <w:spacing w:line="560" w:lineRule="exact"/>
        <w:ind w:firstLine="640" w:firstLineChars="200"/>
        <w:rPr>
          <w:rFonts w:ascii="仿宋_GB2312" w:eastAsia="仿宋_GB2312"/>
          <w:sz w:val="32"/>
          <w:szCs w:val="32"/>
        </w:rPr>
      </w:pPr>
      <w:r>
        <w:rPr>
          <w:rFonts w:hint="eastAsia" w:ascii="仿宋_GB2312" w:eastAsia="仿宋_GB2312"/>
          <w:sz w:val="32"/>
          <w:szCs w:val="32"/>
        </w:rPr>
        <w:t>16</w:t>
      </w:r>
      <w:r>
        <w:rPr>
          <w:rFonts w:ascii="仿宋_GB2312" w:eastAsia="仿宋_GB2312"/>
          <w:sz w:val="32"/>
          <w:szCs w:val="32"/>
        </w:rPr>
        <w:t>.</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Style w:val="15"/>
          <w:rFonts w:ascii="黑体" w:hAnsi="黑体" w:eastAsia="黑体"/>
          <w:b w:val="0"/>
        </w:rPr>
      </w:pPr>
      <w:bookmarkStart w:id="48" w:name="_Toc15396614"/>
      <w:bookmarkStart w:id="49" w:name="_Toc15377226"/>
      <w:r>
        <w:rPr>
          <w:rFonts w:hint="eastAsia" w:ascii="黑体" w:hAnsi="黑体" w:eastAsia="黑体"/>
          <w:color w:val="000000"/>
          <w:sz w:val="44"/>
          <w:szCs w:val="44"/>
        </w:rPr>
        <w:t>第</w:t>
      </w:r>
      <w:r>
        <w:rPr>
          <w:rStyle w:val="15"/>
          <w:rFonts w:hint="eastAsia" w:ascii="黑体" w:hAnsi="黑体" w:eastAsia="黑体"/>
        </w:rPr>
        <w:t>四部分 附件</w:t>
      </w:r>
      <w:bookmarkEnd w:id="48"/>
    </w:p>
    <w:p>
      <w:pPr>
        <w:spacing w:line="600" w:lineRule="exact"/>
        <w:jc w:val="center"/>
        <w:outlineLvl w:val="0"/>
        <w:rPr>
          <w:rStyle w:val="15"/>
        </w:rPr>
      </w:pPr>
    </w:p>
    <w:p>
      <w:pPr>
        <w:pStyle w:val="4"/>
        <w:rPr>
          <w:rStyle w:val="15"/>
          <w:rFonts w:ascii="仿宋" w:hAnsi="仿宋" w:eastAsia="仿宋"/>
          <w:b w:val="0"/>
          <w:bCs w:val="0"/>
        </w:rPr>
      </w:pPr>
      <w:bookmarkStart w:id="50" w:name="_Toc15396615"/>
      <w:r>
        <w:rPr>
          <w:rStyle w:val="15"/>
          <w:rFonts w:hint="eastAsia" w:ascii="仿宋" w:hAnsi="仿宋" w:eastAsia="仿宋"/>
          <w:b w:val="0"/>
          <w:bCs w:val="0"/>
        </w:rPr>
        <w:t>附件1</w:t>
      </w:r>
      <w:bookmarkEnd w:id="50"/>
    </w:p>
    <w:p>
      <w:pPr>
        <w:spacing w:line="600" w:lineRule="exact"/>
        <w:jc w:val="center"/>
        <w:outlineLvl w:val="0"/>
        <w:rPr>
          <w:rFonts w:ascii="黑体" w:hAnsi="黑体" w:eastAsia="黑体" w:cs="方正小标宋简体"/>
          <w:sz w:val="36"/>
          <w:szCs w:val="36"/>
        </w:rPr>
      </w:pPr>
      <w:bookmarkStart w:id="51" w:name="_Toc15396616"/>
      <w:r>
        <w:rPr>
          <w:rFonts w:hint="eastAsia" w:ascii="黑体" w:hAnsi="黑体" w:eastAsia="黑体" w:cs="方正小标宋简体"/>
          <w:sz w:val="36"/>
          <w:szCs w:val="36"/>
        </w:rPr>
        <w:t>巴中市卫生和计划生育监督执法支队</w:t>
      </w:r>
    </w:p>
    <w:p>
      <w:pPr>
        <w:spacing w:line="600" w:lineRule="exact"/>
        <w:jc w:val="center"/>
        <w:outlineLvl w:val="0"/>
        <w:rPr>
          <w:rFonts w:ascii="黑体" w:hAnsi="黑体" w:eastAsia="黑体" w:cs="方正小标宋简体"/>
          <w:sz w:val="36"/>
          <w:szCs w:val="36"/>
        </w:rPr>
      </w:pPr>
      <w:r>
        <w:rPr>
          <w:rFonts w:hint="eastAsia" w:ascii="黑体" w:hAnsi="黑体" w:eastAsia="黑体" w:cs="方正小标宋简体"/>
          <w:sz w:val="36"/>
          <w:szCs w:val="36"/>
        </w:rPr>
        <w:t>2020年单位整体支出绩效评价报告</w:t>
      </w:r>
      <w:bookmarkEnd w:id="51"/>
    </w:p>
    <w:p>
      <w:pPr>
        <w:spacing w:line="580" w:lineRule="exact"/>
        <w:ind w:firstLine="640" w:firstLineChars="200"/>
        <w:rPr>
          <w:rFonts w:ascii="黑体" w:hAnsi="黑体" w:eastAsia="黑体" w:cs="黑体"/>
          <w:sz w:val="32"/>
          <w:szCs w:val="32"/>
        </w:rPr>
      </w:pPr>
    </w:p>
    <w:p>
      <w:pPr>
        <w:spacing w:line="580" w:lineRule="exact"/>
        <w:ind w:firstLine="643" w:firstLineChars="200"/>
        <w:rPr>
          <w:rFonts w:ascii="黑体" w:hAnsi="黑体" w:eastAsia="黑体" w:cs="黑体"/>
          <w:b/>
          <w:sz w:val="32"/>
          <w:szCs w:val="32"/>
        </w:rPr>
      </w:pPr>
      <w:r>
        <w:rPr>
          <w:rFonts w:hint="eastAsia" w:ascii="黑体" w:hAnsi="黑体" w:eastAsia="黑体" w:cs="黑体"/>
          <w:b/>
          <w:sz w:val="32"/>
          <w:szCs w:val="32"/>
        </w:rPr>
        <w:t>一、单位概况</w:t>
      </w:r>
    </w:p>
    <w:p>
      <w:pPr>
        <w:spacing w:line="580" w:lineRule="exact"/>
        <w:ind w:firstLine="643" w:firstLineChars="200"/>
        <w:rPr>
          <w:rFonts w:ascii="仿宋_GB2312" w:hAnsi="仿宋" w:eastAsia="仿宋_GB2312" w:cs="仿宋_GB2312"/>
          <w:b/>
          <w:sz w:val="32"/>
          <w:szCs w:val="32"/>
        </w:rPr>
      </w:pPr>
      <w:r>
        <w:rPr>
          <w:rFonts w:hint="eastAsia" w:ascii="仿宋_GB2312" w:hAnsi="仿宋" w:eastAsia="仿宋_GB2312" w:cs="仿宋_GB2312"/>
          <w:b/>
          <w:sz w:val="32"/>
          <w:szCs w:val="32"/>
        </w:rPr>
        <w:t>（一）机构组成。</w:t>
      </w:r>
    </w:p>
    <w:p>
      <w:pPr>
        <w:pStyle w:val="2"/>
        <w:adjustRightInd w:val="0"/>
        <w:snapToGrid w:val="0"/>
        <w:spacing w:before="93" w:line="600" w:lineRule="exact"/>
        <w:ind w:firstLine="640" w:firstLineChars="200"/>
        <w:rPr>
          <w:rFonts w:hAnsi="黑体" w:cs="方正小标宋简体"/>
          <w:sz w:val="32"/>
          <w:szCs w:val="32"/>
        </w:rPr>
      </w:pPr>
      <w:r>
        <w:rPr>
          <w:rFonts w:hint="eastAsia" w:hAnsi="黑体" w:cs="方正小标宋简体"/>
          <w:sz w:val="32"/>
          <w:szCs w:val="32"/>
        </w:rPr>
        <w:t>巴中市卫生和计划生育监督执法支队为巴中市卫生健康委员会下属二级预算单位，参照公务员法管理的事业单位，有7个内设机构，分别为办公室、卫生监督执法一大队、卫生监督执法二大队、卫生监督执法三大队、计划生育监督执法大队、稽查大队及经开区卫生计生综合执法大队。</w:t>
      </w:r>
    </w:p>
    <w:p>
      <w:pPr>
        <w:spacing w:line="580" w:lineRule="exact"/>
        <w:ind w:firstLine="643" w:firstLineChars="200"/>
        <w:rPr>
          <w:rFonts w:ascii="仿宋_GB2312" w:hAnsi="仿宋" w:eastAsia="仿宋_GB2312" w:cs="仿宋_GB2312"/>
          <w:b/>
          <w:sz w:val="32"/>
          <w:szCs w:val="32"/>
        </w:rPr>
      </w:pPr>
      <w:r>
        <w:rPr>
          <w:rFonts w:hint="eastAsia" w:ascii="仿宋_GB2312" w:hAnsi="仿宋" w:eastAsia="仿宋_GB2312" w:cs="仿宋_GB2312"/>
          <w:b/>
          <w:sz w:val="32"/>
          <w:szCs w:val="32"/>
        </w:rPr>
        <w:t>（二）机构职能。</w:t>
      </w:r>
    </w:p>
    <w:p>
      <w:pPr>
        <w:pStyle w:val="2"/>
        <w:adjustRightInd w:val="0"/>
        <w:snapToGrid w:val="0"/>
        <w:spacing w:before="93" w:line="600" w:lineRule="exact"/>
        <w:ind w:firstLine="640" w:firstLineChars="200"/>
        <w:rPr>
          <w:rFonts w:hAnsi="黑体" w:cs="方正小标宋简体"/>
          <w:sz w:val="32"/>
          <w:szCs w:val="32"/>
        </w:rPr>
      </w:pPr>
      <w:r>
        <w:rPr>
          <w:rFonts w:hint="eastAsia" w:hAnsi="黑体" w:cs="方正小标宋简体"/>
          <w:sz w:val="32"/>
          <w:szCs w:val="32"/>
        </w:rPr>
        <w:t>1、负责公共场所卫生许可条件的审查；供水单位卫生许可条件的审查；放射诊疗卫生许可条件审查；医疗机构卫生许可条件的审查；负责上级卫生行政部门交办的其他行政许可事项。</w:t>
      </w:r>
    </w:p>
    <w:p>
      <w:pPr>
        <w:pStyle w:val="2"/>
        <w:adjustRightInd w:val="0"/>
        <w:snapToGrid w:val="0"/>
        <w:spacing w:before="93" w:line="600" w:lineRule="exact"/>
        <w:ind w:firstLine="640" w:firstLineChars="200"/>
        <w:rPr>
          <w:rFonts w:hAnsi="黑体" w:cs="方正小标宋简体"/>
          <w:sz w:val="32"/>
          <w:szCs w:val="32"/>
        </w:rPr>
      </w:pPr>
      <w:r>
        <w:rPr>
          <w:rFonts w:hint="eastAsia" w:hAnsi="黑体" w:cs="方正小标宋简体"/>
          <w:sz w:val="32"/>
          <w:szCs w:val="32"/>
        </w:rPr>
        <w:t>2、负责对消毒服务机构、消毒产品、生活饮用水、涉及饮用水卫生安全产品及其他健康相关产品的卫生及其生产经营活动进行卫生监督执法检查，查处违法行为；对公共场所的卫生条件及其从业人员的健康管理进行卫生监督执法检查，查处违法行为；对医疗机构卫生和放射性和职业病卫生监督管理，对职业健康检查、职业病诊断工作的监督执法；对学校卫生进行监督执法检查，查处违法行为。</w:t>
      </w:r>
    </w:p>
    <w:p>
      <w:pPr>
        <w:pStyle w:val="2"/>
        <w:adjustRightInd w:val="0"/>
        <w:snapToGrid w:val="0"/>
        <w:spacing w:before="93" w:line="600" w:lineRule="exact"/>
        <w:ind w:firstLine="640" w:firstLineChars="200"/>
        <w:rPr>
          <w:rFonts w:hAnsi="黑体" w:cs="方正小标宋简体"/>
          <w:sz w:val="32"/>
          <w:szCs w:val="32"/>
        </w:rPr>
      </w:pPr>
      <w:r>
        <w:rPr>
          <w:rFonts w:hint="eastAsia" w:hAnsi="黑体" w:cs="方正小标宋简体"/>
          <w:sz w:val="32"/>
          <w:szCs w:val="32"/>
        </w:rPr>
        <w:t>3、负责对县级的卫生监督工作进行指导和稽查；负责辖区内卫生监督信息的收集、核实和上报；负责受理对违法行为的投诉、举报；开展卫生法律法规宣传教育和培训；承担上级机关指定或交办的卫生监督事项；对全市重大活动、突发公共卫生事件、人群聚集的会议、节假日、旅游景区（点）的卫生监督执法工作。</w:t>
      </w:r>
    </w:p>
    <w:p>
      <w:pPr>
        <w:pStyle w:val="2"/>
        <w:adjustRightInd w:val="0"/>
        <w:snapToGrid w:val="0"/>
        <w:spacing w:before="93" w:line="600" w:lineRule="exact"/>
        <w:ind w:firstLine="640" w:firstLineChars="200"/>
        <w:rPr>
          <w:rFonts w:hAnsi="黑体" w:cs="方正小标宋简体"/>
          <w:sz w:val="32"/>
          <w:szCs w:val="32"/>
        </w:rPr>
      </w:pPr>
      <w:r>
        <w:rPr>
          <w:rFonts w:hint="eastAsia" w:hAnsi="黑体" w:cs="方正小标宋简体"/>
          <w:sz w:val="32"/>
          <w:szCs w:val="32"/>
        </w:rPr>
        <w:t>4、承办市卫生健康委员会交办的其他事项。</w:t>
      </w:r>
    </w:p>
    <w:p>
      <w:pPr>
        <w:spacing w:line="580" w:lineRule="exact"/>
        <w:ind w:firstLine="643" w:firstLineChars="200"/>
        <w:rPr>
          <w:rFonts w:ascii="仿宋_GB2312" w:hAnsi="仿宋" w:eastAsia="仿宋_GB2312" w:cs="仿宋_GB2312"/>
          <w:b/>
          <w:sz w:val="32"/>
          <w:szCs w:val="32"/>
        </w:rPr>
      </w:pPr>
      <w:r>
        <w:rPr>
          <w:rFonts w:hint="eastAsia" w:ascii="仿宋_GB2312" w:hAnsi="仿宋" w:eastAsia="仿宋_GB2312" w:cs="仿宋_GB2312"/>
          <w:b/>
          <w:sz w:val="32"/>
          <w:szCs w:val="32"/>
        </w:rPr>
        <w:t>（三）人员概况。</w:t>
      </w:r>
    </w:p>
    <w:p>
      <w:pPr>
        <w:spacing w:line="580" w:lineRule="exact"/>
        <w:ind w:firstLine="640" w:firstLineChars="200"/>
        <w:rPr>
          <w:rFonts w:ascii="仿宋_GB2312" w:hAnsi="仿宋" w:eastAsia="仿宋_GB2312" w:cs="仿宋_GB2312"/>
          <w:sz w:val="32"/>
          <w:szCs w:val="32"/>
        </w:rPr>
      </w:pPr>
      <w:r>
        <w:rPr>
          <w:rFonts w:hint="eastAsia" w:ascii="仿宋_GB2312" w:eastAsia="仿宋_GB2312"/>
          <w:sz w:val="32"/>
          <w:szCs w:val="32"/>
        </w:rPr>
        <w:t>2020年末共有财政拨款开支人数19人，在职人员中参公管理人员16人，行政工勤3人。</w:t>
      </w:r>
    </w:p>
    <w:p>
      <w:pPr>
        <w:spacing w:line="580" w:lineRule="exact"/>
        <w:ind w:firstLine="643" w:firstLineChars="200"/>
        <w:rPr>
          <w:rFonts w:ascii="黑体" w:hAnsi="黑体" w:eastAsia="黑体" w:cs="黑体"/>
          <w:b/>
          <w:sz w:val="32"/>
          <w:szCs w:val="32"/>
        </w:rPr>
      </w:pPr>
      <w:r>
        <w:rPr>
          <w:rFonts w:ascii="黑体" w:hAnsi="黑体" w:eastAsia="黑体" w:cs="黑体"/>
          <w:b/>
          <w:sz w:val="32"/>
          <w:szCs w:val="32"/>
        </w:rPr>
        <w:t>二、</w:t>
      </w:r>
      <w:r>
        <w:rPr>
          <w:rFonts w:hint="eastAsia" w:ascii="黑体" w:hAnsi="黑体" w:eastAsia="黑体" w:cs="黑体"/>
          <w:b/>
          <w:sz w:val="32"/>
          <w:szCs w:val="32"/>
        </w:rPr>
        <w:t>单位</w:t>
      </w:r>
      <w:r>
        <w:rPr>
          <w:rFonts w:ascii="黑体" w:hAnsi="黑体" w:eastAsia="黑体" w:cs="黑体"/>
          <w:b/>
          <w:sz w:val="32"/>
          <w:szCs w:val="32"/>
        </w:rPr>
        <w:t>财政资金收支情况</w:t>
      </w:r>
    </w:p>
    <w:p>
      <w:pPr>
        <w:spacing w:line="580" w:lineRule="exact"/>
        <w:ind w:firstLine="643" w:firstLineChars="200"/>
        <w:rPr>
          <w:rFonts w:ascii="仿宋_GB2312" w:hAnsi="仿宋" w:eastAsia="仿宋_GB2312" w:cs="仿宋_GB2312"/>
          <w:b/>
          <w:sz w:val="32"/>
          <w:szCs w:val="32"/>
        </w:rPr>
      </w:pPr>
      <w:r>
        <w:rPr>
          <w:rFonts w:hint="eastAsia" w:ascii="仿宋_GB2312" w:hAnsi="仿宋" w:eastAsia="仿宋_GB2312" w:cs="仿宋_GB2312"/>
          <w:b/>
          <w:sz w:val="32"/>
          <w:szCs w:val="32"/>
        </w:rPr>
        <w:t>（一）单位财政资金收入情况。</w:t>
      </w:r>
    </w:p>
    <w:p>
      <w:pPr>
        <w:ind w:firstLine="800" w:firstLineChars="250"/>
        <w:rPr>
          <w:rFonts w:ascii="仿宋_GB2312" w:eastAsia="仿宋_GB2312"/>
          <w:sz w:val="32"/>
          <w:szCs w:val="32"/>
        </w:rPr>
      </w:pPr>
      <w:r>
        <w:rPr>
          <w:rFonts w:hint="eastAsia" w:ascii="仿宋_GB2312" w:eastAsia="仿宋_GB2312"/>
          <w:sz w:val="32"/>
          <w:szCs w:val="32"/>
        </w:rPr>
        <w:t>本单位2020年总收入344.36万元，其中财政拨款收入344.36万元。</w:t>
      </w:r>
    </w:p>
    <w:p>
      <w:pPr>
        <w:spacing w:line="580" w:lineRule="exact"/>
        <w:ind w:firstLine="643" w:firstLineChars="200"/>
        <w:rPr>
          <w:rFonts w:ascii="仿宋_GB2312" w:hAnsi="仿宋" w:eastAsia="仿宋_GB2312" w:cs="仿宋_GB2312"/>
          <w:b/>
          <w:sz w:val="32"/>
          <w:szCs w:val="32"/>
        </w:rPr>
      </w:pPr>
      <w:r>
        <w:rPr>
          <w:rFonts w:hint="eastAsia" w:ascii="仿宋_GB2312" w:hAnsi="仿宋" w:eastAsia="仿宋_GB2312" w:cs="仿宋_GB2312"/>
          <w:b/>
          <w:sz w:val="32"/>
          <w:szCs w:val="32"/>
        </w:rPr>
        <w:t>（二）单位财政资金支出情况。</w:t>
      </w:r>
    </w:p>
    <w:p>
      <w:pPr>
        <w:spacing w:line="580" w:lineRule="exact"/>
        <w:ind w:firstLine="640" w:firstLineChars="200"/>
        <w:rPr>
          <w:rFonts w:ascii="仿宋_GB2312" w:hAnsi="仿宋" w:eastAsia="仿宋_GB2312" w:cs="仿宋_GB2312"/>
          <w:sz w:val="32"/>
          <w:szCs w:val="32"/>
        </w:rPr>
      </w:pPr>
      <w:r>
        <w:rPr>
          <w:rFonts w:hint="eastAsia" w:ascii="仿宋_GB2312" w:eastAsia="仿宋_GB2312"/>
          <w:sz w:val="32"/>
          <w:szCs w:val="32"/>
        </w:rPr>
        <w:t>本单位2020年总支出377.13万元，其中社会保障和就业支出20.51万元，医疗健康支出335.71万元，住房保障支出20.91万元。</w:t>
      </w:r>
    </w:p>
    <w:p>
      <w:pPr>
        <w:spacing w:line="580" w:lineRule="exact"/>
        <w:ind w:firstLine="643" w:firstLineChars="200"/>
        <w:rPr>
          <w:rFonts w:ascii="黑体" w:hAnsi="黑体" w:eastAsia="黑体" w:cs="黑体"/>
          <w:b/>
          <w:sz w:val="32"/>
          <w:szCs w:val="32"/>
        </w:rPr>
      </w:pPr>
      <w:r>
        <w:rPr>
          <w:rFonts w:ascii="黑体" w:hAnsi="黑体" w:eastAsia="黑体" w:cs="黑体"/>
          <w:b/>
          <w:sz w:val="32"/>
          <w:szCs w:val="32"/>
        </w:rPr>
        <w:t>三、</w:t>
      </w:r>
      <w:r>
        <w:rPr>
          <w:rFonts w:hint="eastAsia" w:ascii="黑体" w:hAnsi="黑体" w:eastAsia="黑体" w:cs="黑体"/>
          <w:b/>
          <w:sz w:val="32"/>
          <w:szCs w:val="32"/>
        </w:rPr>
        <w:t>单位</w:t>
      </w:r>
      <w:r>
        <w:rPr>
          <w:rFonts w:ascii="黑体" w:hAnsi="黑体" w:eastAsia="黑体" w:cs="黑体"/>
          <w:b/>
          <w:sz w:val="32"/>
          <w:szCs w:val="32"/>
        </w:rPr>
        <w:t>整体预算绩效管理情况（根据适用指标体系进行调整）</w:t>
      </w:r>
    </w:p>
    <w:p>
      <w:pPr>
        <w:pStyle w:val="18"/>
        <w:numPr>
          <w:ilvl w:val="0"/>
          <w:numId w:val="5"/>
        </w:numPr>
        <w:spacing w:line="580" w:lineRule="exact"/>
        <w:ind w:firstLineChars="0"/>
        <w:rPr>
          <w:rFonts w:ascii="仿宋_GB2312" w:hAnsi="仿宋" w:eastAsia="仿宋_GB2312" w:cs="仿宋_GB2312"/>
          <w:b/>
          <w:sz w:val="32"/>
          <w:szCs w:val="32"/>
        </w:rPr>
      </w:pPr>
      <w:r>
        <w:rPr>
          <w:rFonts w:hint="eastAsia" w:ascii="仿宋_GB2312" w:hAnsi="仿宋" w:eastAsia="仿宋_GB2312" w:cs="仿宋_GB2312"/>
          <w:b/>
          <w:sz w:val="32"/>
          <w:szCs w:val="32"/>
        </w:rPr>
        <w:t>单位预算管理。</w:t>
      </w:r>
    </w:p>
    <w:p>
      <w:pPr>
        <w:spacing w:line="580" w:lineRule="exact"/>
        <w:ind w:left="640"/>
        <w:rPr>
          <w:rFonts w:ascii="仿宋_GB2312" w:hAnsi="仿宋" w:eastAsia="仿宋_GB2312" w:cs="仿宋_GB2312"/>
          <w:sz w:val="32"/>
          <w:szCs w:val="32"/>
        </w:rPr>
      </w:pPr>
      <w:r>
        <w:rPr>
          <w:rFonts w:hint="eastAsia" w:ascii="仿宋_GB2312" w:hAnsi="仿宋" w:eastAsia="仿宋_GB2312" w:cs="仿宋_GB2312"/>
          <w:sz w:val="32"/>
          <w:szCs w:val="32"/>
        </w:rPr>
        <w:t>预算绩效管理工作开展情况。</w:t>
      </w:r>
    </w:p>
    <w:p>
      <w:pPr>
        <w:pStyle w:val="18"/>
        <w:spacing w:line="580" w:lineRule="exact"/>
        <w:ind w:left="420" w:leftChars="200"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单位）在年初预算编制阶段，组织对党建、驻村第一书记、脱贫攻坚、接待费、机关物业管理及水、电费、网络运行维护费、资料印刷、卫生监督执法及抽检检测费9个项目开展了预算事前绩效评估，编制了绩效目标，预算执行过程中，选取5个项目开展绩效监控，年终执行完毕后，对5个项目开展了绩效目标完成情况梳理填报。</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2020年部门整体支出开展绩效自评，从评价情况来看各绩效项目均完成了产出指标，达到了效益指标，符合满意度指标。本部门还自行组织了1个项目绩效评价，从评价情况来看，均提高了卫生计生监督执法影响力和监督人员及监督对象法律意识，加强法律法规宣传力度，营造依法执法、守法经营的和谐健氛围，社会满意度均达到了90%以上。</w:t>
      </w:r>
    </w:p>
    <w:p>
      <w:pPr>
        <w:spacing w:line="580" w:lineRule="exact"/>
        <w:ind w:firstLine="630" w:firstLineChars="196"/>
        <w:rPr>
          <w:rFonts w:ascii="仿宋_GB2312" w:hAnsi="楷体_GB2312" w:eastAsia="仿宋_GB2312" w:cs="楷体_GB2312"/>
          <w:b/>
          <w:bCs/>
          <w:sz w:val="32"/>
          <w:szCs w:val="32"/>
        </w:rPr>
      </w:pPr>
      <w:r>
        <w:rPr>
          <w:rFonts w:hint="eastAsia" w:ascii="仿宋_GB2312" w:hAnsi="仿宋" w:eastAsia="仿宋_GB2312" w:cs="楷体_GB2312"/>
          <w:b/>
          <w:bCs/>
          <w:sz w:val="32"/>
          <w:szCs w:val="32"/>
        </w:rPr>
        <w:t>1.项目绩效目标完成情况。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本部门在2020年度部门决算中反映“党建”“ 脱贫攻坚” “卫生监督执法及抽检检测费”、“网络运行维护费”、“机关物业管理及水、电费”等5个项目绩效目标实际完成情况。</w:t>
      </w:r>
    </w:p>
    <w:p>
      <w:pPr>
        <w:tabs>
          <w:tab w:val="left" w:pos="879"/>
        </w:tabs>
        <w:spacing w:line="580" w:lineRule="exact"/>
        <w:ind w:left="640"/>
        <w:rPr>
          <w:rFonts w:ascii="仿宋_GB2312" w:hAnsi="仿宋_GB2312" w:eastAsia="仿宋_GB2312" w:cs="仿宋_GB2312"/>
          <w:sz w:val="32"/>
          <w:szCs w:val="32"/>
        </w:rPr>
      </w:pPr>
      <w:r>
        <w:rPr>
          <w:rFonts w:hint="eastAsia" w:ascii="仿宋_GB2312" w:hAnsi="仿宋_GB2312" w:eastAsia="仿宋_GB2312" w:cs="仿宋_GB2312"/>
          <w:sz w:val="32"/>
          <w:szCs w:val="32"/>
        </w:rPr>
        <w:t>（1）党建项目绩效目标完成情况综述。项目全年预算数1.9万元，执行数为1.9万元，完成预算的100%。通过项目实施，提升了基层党组织的拒腐防变功能，提高了对支队党风廉政建设的影响，增加了群众对支队党风廉政工作的满意度。发现的主要问题：党建活动形式单一。下一步改进措施：积极学习外单位的党建活动形式，丰富党建活动的内容。</w:t>
      </w:r>
    </w:p>
    <w:p>
      <w:pPr>
        <w:tabs>
          <w:tab w:val="left" w:pos="879"/>
        </w:tabs>
        <w:spacing w:line="580" w:lineRule="exact"/>
        <w:ind w:left="640"/>
        <w:rPr>
          <w:rFonts w:ascii="仿宋_GB2312" w:hAnsi="仿宋_GB2312" w:eastAsia="仿宋_GB2312" w:cs="仿宋_GB2312"/>
          <w:sz w:val="32"/>
          <w:szCs w:val="32"/>
        </w:rPr>
      </w:pPr>
      <w:r>
        <w:rPr>
          <w:rFonts w:hint="eastAsia" w:ascii="仿宋_GB2312" w:hAnsi="仿宋_GB2312" w:eastAsia="仿宋_GB2312" w:cs="仿宋_GB2312"/>
          <w:sz w:val="32"/>
          <w:szCs w:val="32"/>
        </w:rPr>
        <w:t>（2）脱贫攻坚项目绩效目标完成情况综述。项目全年预算数1.2万元，执行数为1.2万元，完成预算的100%。通过项目实施，促进了促进农民增收，带动了农村闲散劳动力就业，提高了对农村土地有效利用，增加了贫困户的满意度。发现的主要问题：扶贫方法单一。下一步改进措施：从更多的层面帮扶贫困户，将扶贫落到实处。</w:t>
      </w:r>
    </w:p>
    <w:p>
      <w:pPr>
        <w:tabs>
          <w:tab w:val="left" w:pos="879"/>
        </w:tabs>
        <w:spacing w:line="580" w:lineRule="exact"/>
        <w:ind w:left="640"/>
        <w:rPr>
          <w:rFonts w:ascii="仿宋_GB2312" w:hAnsi="仿宋_GB2312" w:eastAsia="仿宋_GB2312" w:cs="仿宋_GB2312"/>
          <w:sz w:val="32"/>
          <w:szCs w:val="32"/>
        </w:rPr>
      </w:pPr>
      <w:r>
        <w:rPr>
          <w:rFonts w:hint="eastAsia" w:ascii="仿宋_GB2312" w:hAnsi="仿宋_GB2312" w:eastAsia="仿宋_GB2312" w:cs="仿宋_GB2312"/>
          <w:sz w:val="32"/>
          <w:szCs w:val="32"/>
        </w:rPr>
        <w:t>（3）卫生监督执法及抽检检测费项目绩效目标完成情况综述。项目全年预算数20万元，执行数为20万元，完成预算的100%。通过项目实施，提高了执法能力及社会影响力，提供了良好履职基础，服务社会发展的能力，增加了人民满意度。发现的主要问题：抽检效果不明显。下一步改进措施：进一步加大对抽检不合格单位的处罚，将抽检作用发挥到最大。</w:t>
      </w:r>
    </w:p>
    <w:p>
      <w:pPr>
        <w:pStyle w:val="18"/>
        <w:tabs>
          <w:tab w:val="left" w:pos="879"/>
        </w:tabs>
        <w:spacing w:line="580" w:lineRule="exact"/>
        <w:ind w:left="420"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4）网络运行维护费项目绩效目标完成情况综述。项目全年预算数2.7万元，执行数为2.7万元，完成预算的100%。通过项目实施，提高了执法能力及社会影响力，加长了系统正常使用年限，增加了支队职工的满意度。发现的主要问题：系统维护成本过高。下一步改进措施：优化系统，减少系统维护成本。</w:t>
      </w:r>
    </w:p>
    <w:p>
      <w:pPr>
        <w:pStyle w:val="18"/>
        <w:tabs>
          <w:tab w:val="left" w:pos="879"/>
        </w:tabs>
        <w:spacing w:line="580" w:lineRule="exact"/>
        <w:ind w:left="420"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5）机关物业管理及水、电费项目绩效目标完成情况综述。项目全年预算数2.7万元，执行数为2.7万元，完成预算的100%。通过项目实施，保障了单位工作正常开展，提供了良好的履职基础，服务社会发展的能力，增加了支队职工的满意度。发现的主要问题：单位运行成本过高。下一步改进措施：节约资源，减少单位运行成本。</w:t>
      </w:r>
    </w:p>
    <w:p>
      <w:pPr>
        <w:spacing w:line="580" w:lineRule="exact"/>
        <w:ind w:firstLine="643" w:firstLineChars="200"/>
        <w:rPr>
          <w:rFonts w:ascii="仿宋_GB2312" w:hAnsi="仿宋" w:eastAsia="仿宋_GB2312" w:cs="仿宋_GB2312"/>
          <w:b/>
          <w:sz w:val="32"/>
          <w:szCs w:val="32"/>
        </w:rPr>
      </w:pPr>
      <w:r>
        <w:rPr>
          <w:rFonts w:hint="eastAsia" w:ascii="仿宋_GB2312" w:hAnsi="仿宋" w:eastAsia="仿宋_GB2312" w:cs="仿宋_GB2312"/>
          <w:b/>
          <w:sz w:val="32"/>
          <w:szCs w:val="32"/>
        </w:rPr>
        <w:t>（二）结果应用情况。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2020年部门整体支出开展绩效自评，从评价情况来看各绩效项目均完成了产出指标，达到了效益指标，符合满意度指标。本部门还自行组织了1个项目绩效评价，从评价情况来看，均提高了卫生计生监督执法影响力和监督人员及监督对象法律意识，加强法律法规宣传力度，营造依法执法、守法经营的和谐健氛围，社会满意度均达到了90%以上。</w:t>
      </w:r>
    </w:p>
    <w:p>
      <w:pPr>
        <w:spacing w:line="580" w:lineRule="exact"/>
        <w:ind w:firstLine="643" w:firstLineChars="200"/>
        <w:rPr>
          <w:rFonts w:ascii="黑体" w:hAnsi="黑体" w:eastAsia="黑体" w:cs="黑体"/>
          <w:b/>
          <w:sz w:val="32"/>
          <w:szCs w:val="32"/>
        </w:rPr>
      </w:pPr>
      <w:r>
        <w:rPr>
          <w:rFonts w:ascii="黑体" w:hAnsi="黑体" w:eastAsia="黑体" w:cs="黑体"/>
          <w:b/>
          <w:sz w:val="32"/>
          <w:szCs w:val="32"/>
        </w:rPr>
        <w:t>四、评价结论及建议</w:t>
      </w:r>
    </w:p>
    <w:p>
      <w:pPr>
        <w:spacing w:line="580" w:lineRule="exact"/>
        <w:ind w:firstLine="643" w:firstLineChars="200"/>
        <w:rPr>
          <w:rFonts w:ascii="仿宋_GB2312" w:hAnsi="仿宋" w:eastAsia="仿宋_GB2312" w:cs="仿宋_GB2312"/>
          <w:b/>
          <w:sz w:val="32"/>
          <w:szCs w:val="32"/>
        </w:rPr>
      </w:pPr>
      <w:r>
        <w:rPr>
          <w:rFonts w:hint="eastAsia" w:ascii="仿宋_GB2312" w:hAnsi="仿宋" w:eastAsia="仿宋_GB2312" w:cs="仿宋_GB2312"/>
          <w:b/>
          <w:sz w:val="32"/>
          <w:szCs w:val="32"/>
        </w:rPr>
        <w:t>（一）评价结论。</w:t>
      </w:r>
    </w:p>
    <w:p>
      <w:pPr>
        <w:spacing w:line="580" w:lineRule="exact"/>
        <w:ind w:firstLine="640" w:firstLineChars="200"/>
        <w:rPr>
          <w:rFonts w:ascii="仿宋_GB2312" w:hAnsi="仿宋" w:eastAsia="仿宋_GB2312" w:cs="仿宋_GB2312"/>
          <w:sz w:val="32"/>
          <w:szCs w:val="32"/>
        </w:rPr>
      </w:pPr>
      <w:r>
        <w:rPr>
          <w:rFonts w:hint="eastAsia" w:ascii="仿宋_GB2312" w:hAnsi="仿宋_GB2312" w:eastAsia="仿宋_GB2312" w:cs="仿宋_GB2312"/>
          <w:sz w:val="32"/>
          <w:szCs w:val="32"/>
        </w:rPr>
        <w:t>各绩效项目均完成了产出指标，达到了效益指标，符合满意度指标。</w:t>
      </w:r>
    </w:p>
    <w:p>
      <w:pPr>
        <w:pStyle w:val="18"/>
        <w:numPr>
          <w:ilvl w:val="0"/>
          <w:numId w:val="5"/>
        </w:numPr>
        <w:spacing w:line="580" w:lineRule="exact"/>
        <w:ind w:firstLineChars="0"/>
        <w:rPr>
          <w:rFonts w:ascii="仿宋_GB2312" w:hAnsi="仿宋" w:eastAsia="仿宋_GB2312" w:cs="仿宋_GB2312"/>
          <w:b/>
          <w:sz w:val="32"/>
          <w:szCs w:val="32"/>
        </w:rPr>
      </w:pPr>
      <w:r>
        <w:rPr>
          <w:rFonts w:hint="eastAsia" w:ascii="仿宋_GB2312" w:hAnsi="仿宋" w:eastAsia="仿宋_GB2312" w:cs="仿宋_GB2312"/>
          <w:b/>
          <w:sz w:val="32"/>
          <w:szCs w:val="32"/>
        </w:rPr>
        <w:t>存在问题。</w:t>
      </w:r>
    </w:p>
    <w:p>
      <w:pPr>
        <w:tabs>
          <w:tab w:val="left" w:pos="879"/>
        </w:tabs>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党建活动形式单一；扶贫方法单一；抽检效果不明显；</w:t>
      </w:r>
    </w:p>
    <w:p>
      <w:pPr>
        <w:tabs>
          <w:tab w:val="left" w:pos="879"/>
        </w:tabs>
        <w:spacing w:line="58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系统维护成本过高；单位运行成本过高。</w:t>
      </w:r>
    </w:p>
    <w:p>
      <w:pPr>
        <w:spacing w:line="58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（三</w:t>
      </w:r>
      <w:r>
        <w:rPr>
          <w:rFonts w:hint="eastAsia" w:ascii="仿宋_GB2312" w:hAnsi="仿宋" w:eastAsia="仿宋_GB2312" w:cs="仿宋_GB2312"/>
          <w:b/>
          <w:sz w:val="32"/>
          <w:szCs w:val="32"/>
        </w:rPr>
        <w:t>）改进建议。</w:t>
      </w:r>
    </w:p>
    <w:p>
      <w:pPr>
        <w:tabs>
          <w:tab w:val="left" w:pos="879"/>
        </w:tabs>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积极学习外单位的党建活动形式，丰富党建活动的内容。</w:t>
      </w:r>
    </w:p>
    <w:p>
      <w:pPr>
        <w:spacing w:line="58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从更多的层面帮扶贫困户，将扶贫落到实处；进一步加大对抽检不合格单位的处罚，将抽检作用发挥到最大；优化系统，减少系统维护成本；节约资源，减少单位运行成本。</w:t>
      </w:r>
    </w:p>
    <w:p>
      <w:pPr>
        <w:spacing w:line="580" w:lineRule="exact"/>
        <w:ind w:firstLine="640" w:firstLineChars="200"/>
        <w:rPr>
          <w:rFonts w:ascii="仿宋_GB2312" w:hAnsi="仿宋_GB2312" w:eastAsia="仿宋_GB2312" w:cs="仿宋_GB2312"/>
          <w:sz w:val="32"/>
          <w:szCs w:val="32"/>
        </w:rPr>
      </w:pPr>
    </w:p>
    <w:p>
      <w:pPr>
        <w:widowControl/>
        <w:jc w:val="left"/>
        <w:rPr>
          <w:rFonts w:ascii="仿宋_GB2312" w:hAnsi="仿宋_GB2312" w:eastAsia="仿宋_GB2312" w:cs="仿宋_GB2312"/>
          <w:sz w:val="32"/>
          <w:szCs w:val="32"/>
        </w:rPr>
      </w:pPr>
      <w:r>
        <w:rPr>
          <w:rFonts w:ascii="仿宋_GB2312" w:hAnsi="仿宋_GB2312" w:eastAsia="仿宋_GB2312" w:cs="仿宋_GB2312"/>
          <w:sz w:val="32"/>
          <w:szCs w:val="32"/>
        </w:rPr>
        <w:br w:type="page"/>
      </w:r>
    </w:p>
    <w:p>
      <w:pPr>
        <w:pStyle w:val="4"/>
        <w:rPr>
          <w:rStyle w:val="15"/>
          <w:rFonts w:ascii="仿宋" w:hAnsi="仿宋" w:eastAsia="仿宋"/>
          <w:b w:val="0"/>
          <w:bCs w:val="0"/>
        </w:rPr>
      </w:pPr>
      <w:bookmarkStart w:id="52" w:name="_Toc15396617"/>
      <w:r>
        <w:rPr>
          <w:rStyle w:val="15"/>
          <w:rFonts w:hint="eastAsia" w:ascii="仿宋" w:hAnsi="仿宋" w:eastAsia="仿宋"/>
          <w:b w:val="0"/>
          <w:bCs w:val="0"/>
        </w:rPr>
        <w:t>附件2</w:t>
      </w:r>
      <w:bookmarkEnd w:id="52"/>
    </w:p>
    <w:p>
      <w:pPr>
        <w:spacing w:line="580" w:lineRule="exact"/>
        <w:jc w:val="center"/>
        <w:rPr>
          <w:rFonts w:ascii="黑体" w:hAnsi="黑体" w:eastAsia="黑体" w:cs="方正小标宋简体"/>
          <w:sz w:val="44"/>
          <w:szCs w:val="44"/>
        </w:rPr>
      </w:pPr>
      <w:r>
        <w:rPr>
          <w:rFonts w:hint="eastAsia" w:ascii="黑体" w:hAnsi="黑体" w:eastAsia="黑体" w:cs="方正小标宋简体"/>
          <w:sz w:val="44"/>
          <w:szCs w:val="44"/>
        </w:rPr>
        <w:t>2020年卫生监督执法及抽检检测项目支出绩效评价报告</w:t>
      </w:r>
    </w:p>
    <w:p>
      <w:pPr>
        <w:spacing w:line="580" w:lineRule="exact"/>
        <w:jc w:val="center"/>
        <w:rPr>
          <w:rFonts w:ascii="黑体" w:hAnsi="黑体" w:eastAsia="黑体" w:cs="方正小标宋简体"/>
          <w:sz w:val="44"/>
          <w:szCs w:val="44"/>
        </w:rPr>
      </w:pPr>
    </w:p>
    <w:p>
      <w:pPr>
        <w:pStyle w:val="18"/>
        <w:numPr>
          <w:ilvl w:val="0"/>
          <w:numId w:val="6"/>
        </w:numPr>
        <w:spacing w:line="580" w:lineRule="exact"/>
        <w:ind w:firstLineChars="0"/>
        <w:rPr>
          <w:rFonts w:ascii="黑体" w:hAnsi="仿宋" w:eastAsia="黑体" w:cs="仿宋_GB2312"/>
          <w:b/>
          <w:sz w:val="32"/>
          <w:szCs w:val="32"/>
        </w:rPr>
      </w:pPr>
      <w:r>
        <w:rPr>
          <w:rFonts w:hint="eastAsia" w:ascii="黑体" w:hAnsi="仿宋" w:eastAsia="黑体" w:cs="仿宋_GB2312"/>
          <w:b/>
          <w:sz w:val="32"/>
          <w:szCs w:val="32"/>
        </w:rPr>
        <w:t>评价工作开展及项目情况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本单位选择了卫生监督执法及抽检检测项目做了项目评价，以产出指标、效益指标和满意度指标为评价指标，以是否完成四川省2020年卫生计生监督计划工作、完成国家、省2020年双随机监督抽检工作、完成国家、省、市下达的2020年其他卫生计生监督工作为评价方法从数量、质量、时效、社会效益、生态效益、可持续影响、服务对象满意度等方面进行了具体评价。    </w:t>
      </w:r>
      <w:r>
        <w:rPr>
          <w:rFonts w:hint="eastAsia" w:ascii="仿宋" w:hAnsi="仿宋" w:eastAsia="仿宋" w:cs="仿宋_GB2312"/>
          <w:sz w:val="32"/>
          <w:szCs w:val="32"/>
        </w:rPr>
        <w:t xml:space="preserve">                                                              </w:t>
      </w:r>
    </w:p>
    <w:p>
      <w:pPr>
        <w:spacing w:line="580" w:lineRule="exact"/>
        <w:ind w:firstLine="643" w:firstLineChars="200"/>
        <w:rPr>
          <w:rFonts w:ascii="黑体" w:hAnsi="仿宋" w:eastAsia="黑体" w:cs="仿宋_GB2312"/>
          <w:b/>
          <w:sz w:val="32"/>
          <w:szCs w:val="32"/>
        </w:rPr>
      </w:pPr>
      <w:r>
        <w:rPr>
          <w:rFonts w:hint="eastAsia" w:ascii="黑体" w:hAnsi="仿宋" w:eastAsia="黑体" w:cs="仿宋_GB2312"/>
          <w:b/>
          <w:sz w:val="32"/>
          <w:szCs w:val="32"/>
        </w:rPr>
        <w:t>二、评价结论及绩效分析</w:t>
      </w:r>
    </w:p>
    <w:p>
      <w:pPr>
        <w:spacing w:line="580" w:lineRule="exact"/>
        <w:ind w:firstLine="643" w:firstLineChars="200"/>
        <w:rPr>
          <w:rFonts w:ascii="仿宋_GB2312" w:hAnsi="仿宋" w:eastAsia="仿宋_GB2312" w:cs="仿宋_GB2312"/>
          <w:b/>
          <w:sz w:val="32"/>
          <w:szCs w:val="32"/>
        </w:rPr>
      </w:pPr>
      <w:r>
        <w:rPr>
          <w:rFonts w:hint="eastAsia" w:ascii="仿宋_GB2312" w:hAnsi="仿宋" w:eastAsia="仿宋_GB2312" w:cs="仿宋_GB2312"/>
          <w:b/>
          <w:sz w:val="32"/>
          <w:szCs w:val="32"/>
        </w:rPr>
        <w:t>（一）评价结论</w:t>
      </w:r>
    </w:p>
    <w:p>
      <w:pPr>
        <w:spacing w:line="580" w:lineRule="exact"/>
        <w:ind w:firstLine="640" w:firstLineChars="200"/>
        <w:rPr>
          <w:rFonts w:ascii="仿宋_GB2312" w:hAnsi="仿宋" w:eastAsia="仿宋_GB2312" w:cs="仿宋_GB2312"/>
          <w:sz w:val="32"/>
          <w:szCs w:val="32"/>
        </w:rPr>
      </w:pPr>
      <w:r>
        <w:rPr>
          <w:rFonts w:hint="eastAsia" w:ascii="仿宋_GB2312" w:hAnsi="仿宋_GB2312" w:eastAsia="仿宋_GB2312" w:cs="仿宋_GB2312"/>
          <w:sz w:val="32"/>
          <w:szCs w:val="32"/>
        </w:rPr>
        <w:t>通过项目实施，提高了执法能力及社会影响力，提供了良好履职基础，服务社会发展的能力，增加了人民满意度。</w:t>
      </w:r>
    </w:p>
    <w:p>
      <w:pPr>
        <w:spacing w:line="580" w:lineRule="exact"/>
        <w:ind w:firstLine="643" w:firstLineChars="200"/>
        <w:rPr>
          <w:rFonts w:ascii="仿宋_GB2312" w:hAnsi="仿宋" w:eastAsia="仿宋_GB2312" w:cs="仿宋_GB2312"/>
          <w:b/>
          <w:sz w:val="32"/>
          <w:szCs w:val="32"/>
        </w:rPr>
      </w:pPr>
      <w:r>
        <w:rPr>
          <w:rFonts w:hint="eastAsia" w:ascii="仿宋_GB2312" w:hAnsi="仿宋" w:eastAsia="仿宋_GB2312" w:cs="仿宋_GB2312"/>
          <w:b/>
          <w:sz w:val="32"/>
          <w:szCs w:val="32"/>
        </w:rPr>
        <w:t>（二）绩效分析</w:t>
      </w:r>
    </w:p>
    <w:p>
      <w:pPr>
        <w:spacing w:line="58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1、项目决策</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卫生监督抽检检测经费是依据国家、省、市抽检计划而设置的项目，是卫生监督执法抽检的经济保障，符合国家、省、市的抽检政策，与国家的抽检任务相吻合的项目。本项目以是否完成四川省2020年卫生计生监督计划工作、完成国家、省2020年双随机监督抽检工作、完成国家、省、市下达的2020年其他卫生计生监督工作为目标设置，设置明确合理。</w:t>
      </w:r>
    </w:p>
    <w:p>
      <w:pPr>
        <w:pStyle w:val="18"/>
        <w:numPr>
          <w:ilvl w:val="0"/>
          <w:numId w:val="7"/>
        </w:numPr>
        <w:spacing w:line="580" w:lineRule="exact"/>
        <w:ind w:firstLineChars="0"/>
        <w:rPr>
          <w:rFonts w:ascii="仿宋_GB2312" w:hAnsi="仿宋" w:eastAsia="仿宋_GB2312" w:cs="仿宋_GB2312"/>
          <w:sz w:val="32"/>
          <w:szCs w:val="32"/>
        </w:rPr>
      </w:pPr>
      <w:r>
        <w:rPr>
          <w:rFonts w:hint="eastAsia" w:ascii="仿宋_GB2312" w:hAnsi="仿宋" w:eastAsia="仿宋_GB2312" w:cs="仿宋_GB2312"/>
          <w:sz w:val="32"/>
          <w:szCs w:val="32"/>
        </w:rPr>
        <w:t>项目管理</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项目资金分配在专用材料购置费和委托业务费两个方面，其中分配监督执法抽检差旅费10万元，委托业务费10万元，资金分配合理。本单位在2020年合理完全使用了分配监督执法抽检差旅费10万元，委托业务费10万元，完成了预算的100%。</w:t>
      </w:r>
    </w:p>
    <w:p>
      <w:pPr>
        <w:pStyle w:val="18"/>
        <w:numPr>
          <w:ilvl w:val="0"/>
          <w:numId w:val="7"/>
        </w:numPr>
        <w:spacing w:line="580" w:lineRule="exact"/>
        <w:ind w:firstLineChars="0"/>
        <w:rPr>
          <w:rFonts w:ascii="仿宋_GB2312" w:hAnsi="仿宋" w:eastAsia="仿宋_GB2312" w:cs="仿宋_GB2312"/>
          <w:sz w:val="32"/>
          <w:szCs w:val="32"/>
        </w:rPr>
      </w:pPr>
      <w:r>
        <w:rPr>
          <w:rFonts w:hint="eastAsia" w:ascii="仿宋_GB2312" w:hAnsi="仿宋" w:eastAsia="仿宋_GB2312" w:cs="仿宋_GB2312"/>
          <w:sz w:val="32"/>
          <w:szCs w:val="32"/>
        </w:rPr>
        <w:t>项目绩效</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项目完成饮用水卫生、学校卫生和公共场所卫生监督覆盖率100%，饮用水卫生、学校卫生和公共场所卫生监督抽检计划完成率100%，提高了执法的社会影响力，改善了学校、饮用水卫生和公共场所卫生情况，促进了学校、饮用水和公共场所绿色发展，增加了人民对本单位执法的满意度。</w:t>
      </w:r>
    </w:p>
    <w:p>
      <w:pPr>
        <w:spacing w:line="580" w:lineRule="exact"/>
        <w:ind w:firstLine="643" w:firstLineChars="200"/>
        <w:rPr>
          <w:rFonts w:ascii="黑体" w:hAnsi="仿宋" w:eastAsia="黑体" w:cs="仿宋_GB2312"/>
          <w:b/>
          <w:sz w:val="32"/>
          <w:szCs w:val="32"/>
        </w:rPr>
      </w:pPr>
      <w:r>
        <w:rPr>
          <w:rFonts w:hint="eastAsia" w:ascii="黑体" w:hAnsi="仿宋" w:eastAsia="黑体" w:cs="仿宋_GB2312"/>
          <w:b/>
          <w:sz w:val="32"/>
          <w:szCs w:val="32"/>
        </w:rPr>
        <w:t>三、存在的主要问题</w:t>
      </w:r>
    </w:p>
    <w:p>
      <w:pPr>
        <w:spacing w:line="580" w:lineRule="exact"/>
        <w:ind w:firstLine="640" w:firstLineChars="200"/>
        <w:rPr>
          <w:rFonts w:ascii="仿宋" w:hAnsi="仿宋" w:eastAsia="仿宋" w:cs="仿宋_GB2312"/>
          <w:sz w:val="32"/>
          <w:szCs w:val="32"/>
        </w:rPr>
      </w:pPr>
      <w:r>
        <w:rPr>
          <w:rFonts w:hint="eastAsia" w:ascii="仿宋_GB2312" w:hAnsi="仿宋_GB2312" w:eastAsia="仿宋_GB2312" w:cs="仿宋_GB2312"/>
          <w:sz w:val="32"/>
          <w:szCs w:val="32"/>
        </w:rPr>
        <w:t>本年度抽检效果不明显。</w:t>
      </w:r>
    </w:p>
    <w:p>
      <w:pPr>
        <w:spacing w:line="580" w:lineRule="exact"/>
        <w:ind w:firstLine="643" w:firstLineChars="200"/>
        <w:rPr>
          <w:rFonts w:ascii="黑体" w:hAnsi="仿宋" w:eastAsia="黑体" w:cs="仿宋_GB2312"/>
          <w:b/>
          <w:kern w:val="44"/>
          <w:sz w:val="32"/>
          <w:szCs w:val="32"/>
        </w:rPr>
      </w:pPr>
      <w:r>
        <w:rPr>
          <w:rFonts w:hint="eastAsia" w:ascii="黑体" w:hAnsi="仿宋" w:eastAsia="黑体" w:cs="仿宋_GB2312"/>
          <w:b/>
          <w:sz w:val="32"/>
          <w:szCs w:val="32"/>
        </w:rPr>
        <w:t>四、相关措施建议</w:t>
      </w:r>
      <w:bookmarkStart w:id="53" w:name="_Toc15396618"/>
    </w:p>
    <w:p>
      <w:pPr>
        <w:spacing w:line="580" w:lineRule="exact"/>
        <w:ind w:firstLine="640" w:firstLineChars="200"/>
        <w:rPr>
          <w:rFonts w:ascii="仿宋" w:hAnsi="仿宋" w:eastAsia="仿宋" w:cs="仿宋_GB2312"/>
          <w:sz w:val="32"/>
          <w:szCs w:val="32"/>
        </w:rPr>
      </w:pPr>
      <w:r>
        <w:rPr>
          <w:rFonts w:hint="eastAsia" w:ascii="仿宋_GB2312" w:hAnsi="仿宋_GB2312" w:eastAsia="仿宋_GB2312" w:cs="仿宋_GB2312"/>
          <w:sz w:val="32"/>
          <w:szCs w:val="32"/>
        </w:rPr>
        <w:t>进一步加大对抽检不合格单位的处罚，将抽检作用发挥到最大。</w:t>
      </w:r>
    </w:p>
    <w:p>
      <w:pPr>
        <w:spacing w:line="600" w:lineRule="exact"/>
        <w:outlineLvl w:val="0"/>
        <w:rPr>
          <w:rFonts w:ascii="黑体" w:hAnsi="黑体" w:eastAsia="黑体"/>
          <w:color w:val="000000"/>
          <w:sz w:val="44"/>
          <w:szCs w:val="44"/>
        </w:rPr>
      </w:pPr>
    </w:p>
    <w:p>
      <w:pPr>
        <w:spacing w:line="600" w:lineRule="exact"/>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Style w:val="15"/>
          <w:rFonts w:ascii="黑体" w:hAnsi="黑体" w:eastAsia="黑体"/>
          <w:b w:val="0"/>
        </w:rPr>
      </w:pPr>
      <w:r>
        <w:rPr>
          <w:rFonts w:hint="eastAsia" w:ascii="黑体" w:hAnsi="黑体" w:eastAsia="黑体"/>
          <w:color w:val="000000"/>
          <w:sz w:val="44"/>
          <w:szCs w:val="44"/>
        </w:rPr>
        <w:t>第</w:t>
      </w:r>
      <w:r>
        <w:rPr>
          <w:rStyle w:val="15"/>
          <w:rFonts w:hint="eastAsia" w:ascii="黑体" w:hAnsi="黑体" w:eastAsia="黑体"/>
        </w:rPr>
        <w:t>五部分 附表</w:t>
      </w:r>
      <w:bookmarkEnd w:id="49"/>
      <w:bookmarkEnd w:id="53"/>
    </w:p>
    <w:p>
      <w:pPr>
        <w:spacing w:line="600" w:lineRule="exact"/>
        <w:jc w:val="center"/>
        <w:outlineLvl w:val="0"/>
        <w:rPr>
          <w:rFonts w:ascii="仿宋" w:hAnsi="仿宋" w:eastAsia="仿宋"/>
          <w:b/>
          <w:color w:val="000000"/>
          <w:sz w:val="44"/>
          <w:szCs w:val="44"/>
        </w:rPr>
      </w:pPr>
    </w:p>
    <w:p>
      <w:pPr>
        <w:pStyle w:val="4"/>
        <w:rPr>
          <w:rFonts w:ascii="仿宋" w:hAnsi="仿宋" w:eastAsia="仿宋"/>
          <w:color w:val="000000"/>
        </w:rPr>
      </w:pPr>
      <w:bookmarkStart w:id="54" w:name="_Toc15396619"/>
      <w:r>
        <w:rPr>
          <w:rFonts w:hint="eastAsia" w:ascii="仿宋" w:hAnsi="仿宋" w:eastAsia="仿宋"/>
          <w:b w:val="0"/>
          <w:color w:val="000000"/>
        </w:rPr>
        <w:t>一、收</w:t>
      </w:r>
      <w:r>
        <w:rPr>
          <w:rStyle w:val="16"/>
          <w:rFonts w:hint="eastAsia" w:ascii="仿宋" w:hAnsi="仿宋" w:eastAsia="仿宋"/>
          <w:b w:val="0"/>
          <w:bCs w:val="0"/>
        </w:rPr>
        <w:t>入支出决算总表</w:t>
      </w:r>
      <w:bookmarkEnd w:id="54"/>
    </w:p>
    <w:p>
      <w:pPr>
        <w:pStyle w:val="4"/>
        <w:rPr>
          <w:rFonts w:ascii="仿宋" w:hAnsi="仿宋" w:eastAsia="仿宋"/>
          <w:color w:val="000000"/>
        </w:rPr>
      </w:pPr>
      <w:bookmarkStart w:id="55" w:name="_Toc15396620"/>
      <w:r>
        <w:rPr>
          <w:rFonts w:hint="eastAsia" w:ascii="仿宋" w:hAnsi="仿宋" w:eastAsia="仿宋"/>
          <w:b w:val="0"/>
          <w:color w:val="000000"/>
        </w:rPr>
        <w:t>二、收</w:t>
      </w:r>
      <w:r>
        <w:rPr>
          <w:rStyle w:val="16"/>
          <w:rFonts w:hint="eastAsia" w:ascii="仿宋" w:hAnsi="仿宋" w:eastAsia="仿宋"/>
          <w:b w:val="0"/>
          <w:bCs w:val="0"/>
        </w:rPr>
        <w:t>入决算表</w:t>
      </w:r>
      <w:bookmarkEnd w:id="55"/>
    </w:p>
    <w:p>
      <w:pPr>
        <w:pStyle w:val="4"/>
        <w:rPr>
          <w:rFonts w:ascii="仿宋" w:hAnsi="仿宋" w:eastAsia="仿宋"/>
          <w:color w:val="000000"/>
        </w:rPr>
      </w:pPr>
      <w:bookmarkStart w:id="56" w:name="_Toc15396621"/>
      <w:r>
        <w:rPr>
          <w:rStyle w:val="16"/>
          <w:rFonts w:hint="eastAsia" w:ascii="仿宋" w:hAnsi="仿宋" w:eastAsia="仿宋"/>
          <w:b w:val="0"/>
          <w:bCs w:val="0"/>
        </w:rPr>
        <w:t>三、</w:t>
      </w:r>
      <w:r>
        <w:rPr>
          <w:rFonts w:hint="eastAsia" w:ascii="仿宋" w:hAnsi="仿宋" w:eastAsia="仿宋"/>
          <w:b w:val="0"/>
          <w:color w:val="000000"/>
        </w:rPr>
        <w:t>支</w:t>
      </w:r>
      <w:r>
        <w:rPr>
          <w:rStyle w:val="16"/>
          <w:rFonts w:hint="eastAsia" w:ascii="仿宋" w:hAnsi="仿宋" w:eastAsia="仿宋"/>
          <w:b w:val="0"/>
          <w:bCs w:val="0"/>
        </w:rPr>
        <w:t>出决算表</w:t>
      </w:r>
      <w:bookmarkEnd w:id="56"/>
    </w:p>
    <w:p>
      <w:pPr>
        <w:pStyle w:val="4"/>
        <w:rPr>
          <w:rFonts w:ascii="仿宋" w:hAnsi="仿宋" w:eastAsia="仿宋"/>
          <w:b w:val="0"/>
          <w:color w:val="000000"/>
        </w:rPr>
      </w:pPr>
      <w:bookmarkStart w:id="57" w:name="_Toc15396622"/>
      <w:r>
        <w:rPr>
          <w:rStyle w:val="16"/>
          <w:rFonts w:hint="eastAsia" w:ascii="仿宋" w:hAnsi="仿宋" w:eastAsia="仿宋"/>
          <w:b w:val="0"/>
          <w:bCs w:val="0"/>
        </w:rPr>
        <w:t>四、</w:t>
      </w:r>
      <w:r>
        <w:rPr>
          <w:rFonts w:hint="eastAsia" w:ascii="仿宋" w:hAnsi="仿宋" w:eastAsia="仿宋"/>
          <w:b w:val="0"/>
          <w:color w:val="000000"/>
        </w:rPr>
        <w:t>财</w:t>
      </w:r>
      <w:r>
        <w:rPr>
          <w:rStyle w:val="16"/>
          <w:rFonts w:hint="eastAsia" w:ascii="仿宋" w:hAnsi="仿宋" w:eastAsia="仿宋"/>
          <w:b w:val="0"/>
          <w:bCs w:val="0"/>
        </w:rPr>
        <w:t>政拨款收入支出决算总表</w:t>
      </w:r>
      <w:bookmarkEnd w:id="57"/>
    </w:p>
    <w:p>
      <w:pPr>
        <w:pStyle w:val="4"/>
        <w:rPr>
          <w:rFonts w:ascii="仿宋" w:hAnsi="仿宋" w:eastAsia="仿宋"/>
          <w:color w:val="000000"/>
        </w:rPr>
      </w:pPr>
      <w:bookmarkStart w:id="58" w:name="_Toc15396623"/>
      <w:r>
        <w:rPr>
          <w:rStyle w:val="16"/>
          <w:rFonts w:hint="eastAsia" w:ascii="仿宋" w:hAnsi="仿宋" w:eastAsia="仿宋"/>
          <w:b w:val="0"/>
          <w:bCs w:val="0"/>
        </w:rPr>
        <w:t>五、</w:t>
      </w:r>
      <w:r>
        <w:rPr>
          <w:rFonts w:hint="eastAsia" w:ascii="仿宋" w:hAnsi="仿宋" w:eastAsia="仿宋"/>
          <w:b w:val="0"/>
          <w:color w:val="000000"/>
        </w:rPr>
        <w:t>财</w:t>
      </w:r>
      <w:r>
        <w:rPr>
          <w:rStyle w:val="16"/>
          <w:rFonts w:hint="eastAsia" w:ascii="仿宋" w:hAnsi="仿宋" w:eastAsia="仿宋"/>
          <w:b w:val="0"/>
          <w:bCs w:val="0"/>
        </w:rPr>
        <w:t>政拨款支出决算明细表</w:t>
      </w:r>
      <w:bookmarkEnd w:id="58"/>
    </w:p>
    <w:p>
      <w:pPr>
        <w:pStyle w:val="4"/>
        <w:rPr>
          <w:rFonts w:ascii="仿宋" w:hAnsi="仿宋" w:eastAsia="仿宋"/>
          <w:color w:val="000000"/>
        </w:rPr>
      </w:pPr>
      <w:bookmarkStart w:id="59" w:name="_Toc15396624"/>
      <w:r>
        <w:rPr>
          <w:rStyle w:val="16"/>
          <w:rFonts w:hint="eastAsia" w:ascii="仿宋" w:hAnsi="仿宋" w:eastAsia="仿宋"/>
          <w:b w:val="0"/>
          <w:bCs w:val="0"/>
        </w:rPr>
        <w:t>六、</w:t>
      </w:r>
      <w:r>
        <w:rPr>
          <w:rFonts w:hint="eastAsia" w:ascii="仿宋" w:hAnsi="仿宋" w:eastAsia="仿宋"/>
          <w:b w:val="0"/>
          <w:color w:val="000000"/>
        </w:rPr>
        <w:t>一</w:t>
      </w:r>
      <w:r>
        <w:rPr>
          <w:rStyle w:val="16"/>
          <w:rFonts w:hint="eastAsia" w:ascii="仿宋" w:hAnsi="仿宋" w:eastAsia="仿宋"/>
          <w:b w:val="0"/>
          <w:bCs w:val="0"/>
        </w:rPr>
        <w:t>般公共预算财政拨款支出决算表</w:t>
      </w:r>
      <w:bookmarkEnd w:id="59"/>
    </w:p>
    <w:p>
      <w:pPr>
        <w:pStyle w:val="4"/>
        <w:rPr>
          <w:rFonts w:ascii="仿宋" w:hAnsi="仿宋" w:eastAsia="仿宋"/>
          <w:color w:val="000000"/>
        </w:rPr>
      </w:pPr>
      <w:bookmarkStart w:id="60" w:name="_Toc15396625"/>
      <w:r>
        <w:rPr>
          <w:rStyle w:val="16"/>
          <w:rFonts w:hint="eastAsia" w:ascii="仿宋" w:hAnsi="仿宋" w:eastAsia="仿宋"/>
          <w:b w:val="0"/>
          <w:bCs w:val="0"/>
        </w:rPr>
        <w:t>七、</w:t>
      </w:r>
      <w:r>
        <w:rPr>
          <w:rFonts w:hint="eastAsia" w:ascii="仿宋" w:hAnsi="仿宋" w:eastAsia="仿宋"/>
          <w:b w:val="0"/>
          <w:color w:val="000000"/>
        </w:rPr>
        <w:t>一</w:t>
      </w:r>
      <w:r>
        <w:rPr>
          <w:rStyle w:val="16"/>
          <w:rFonts w:hint="eastAsia" w:ascii="仿宋" w:hAnsi="仿宋" w:eastAsia="仿宋"/>
          <w:b w:val="0"/>
          <w:bCs w:val="0"/>
        </w:rPr>
        <w:t>般公共预算财政拨款支出决算明细表</w:t>
      </w:r>
      <w:bookmarkEnd w:id="60"/>
    </w:p>
    <w:p>
      <w:pPr>
        <w:pStyle w:val="4"/>
        <w:rPr>
          <w:rFonts w:ascii="仿宋" w:hAnsi="仿宋" w:eastAsia="仿宋"/>
          <w:color w:val="000000"/>
        </w:rPr>
      </w:pPr>
      <w:bookmarkStart w:id="61" w:name="_Toc15396626"/>
      <w:r>
        <w:rPr>
          <w:rStyle w:val="16"/>
          <w:rFonts w:hint="eastAsia" w:ascii="仿宋" w:hAnsi="仿宋" w:eastAsia="仿宋"/>
          <w:b w:val="0"/>
          <w:bCs w:val="0"/>
        </w:rPr>
        <w:t>八、</w:t>
      </w:r>
      <w:r>
        <w:rPr>
          <w:rFonts w:hint="eastAsia" w:ascii="仿宋" w:hAnsi="仿宋" w:eastAsia="仿宋"/>
          <w:b w:val="0"/>
          <w:color w:val="000000"/>
        </w:rPr>
        <w:t>一</w:t>
      </w:r>
      <w:r>
        <w:rPr>
          <w:rStyle w:val="16"/>
          <w:rFonts w:hint="eastAsia" w:ascii="仿宋" w:hAnsi="仿宋" w:eastAsia="仿宋"/>
          <w:b w:val="0"/>
          <w:bCs w:val="0"/>
        </w:rPr>
        <w:t>般公共预算财政拨款基本支出决算表</w:t>
      </w:r>
      <w:bookmarkEnd w:id="61"/>
    </w:p>
    <w:p>
      <w:pPr>
        <w:pStyle w:val="4"/>
        <w:rPr>
          <w:rFonts w:ascii="仿宋" w:hAnsi="仿宋" w:eastAsia="仿宋"/>
          <w:color w:val="000000"/>
        </w:rPr>
      </w:pPr>
      <w:bookmarkStart w:id="62" w:name="_Toc15396627"/>
      <w:r>
        <w:rPr>
          <w:rStyle w:val="16"/>
          <w:rFonts w:hint="eastAsia" w:ascii="仿宋" w:hAnsi="仿宋" w:eastAsia="仿宋"/>
          <w:b w:val="0"/>
          <w:bCs w:val="0"/>
        </w:rPr>
        <w:t>九、</w:t>
      </w:r>
      <w:r>
        <w:rPr>
          <w:rFonts w:hint="eastAsia" w:ascii="仿宋" w:hAnsi="仿宋" w:eastAsia="仿宋"/>
          <w:b w:val="0"/>
          <w:color w:val="000000"/>
        </w:rPr>
        <w:t>一</w:t>
      </w:r>
      <w:r>
        <w:rPr>
          <w:rStyle w:val="16"/>
          <w:rFonts w:hint="eastAsia" w:ascii="仿宋" w:hAnsi="仿宋" w:eastAsia="仿宋"/>
          <w:b w:val="0"/>
          <w:bCs w:val="0"/>
        </w:rPr>
        <w:t>般公共预算财政拨款项目支出决算表</w:t>
      </w:r>
      <w:bookmarkEnd w:id="62"/>
    </w:p>
    <w:p>
      <w:pPr>
        <w:pStyle w:val="4"/>
        <w:rPr>
          <w:rFonts w:ascii="仿宋" w:hAnsi="仿宋" w:eastAsia="仿宋"/>
          <w:color w:val="000000"/>
        </w:rPr>
      </w:pPr>
      <w:bookmarkStart w:id="63" w:name="_Toc15396628"/>
      <w:r>
        <w:rPr>
          <w:rStyle w:val="16"/>
          <w:rFonts w:hint="eastAsia" w:ascii="仿宋" w:hAnsi="仿宋" w:eastAsia="仿宋"/>
          <w:b w:val="0"/>
          <w:bCs w:val="0"/>
        </w:rPr>
        <w:t>十、</w:t>
      </w:r>
      <w:r>
        <w:rPr>
          <w:rFonts w:hint="eastAsia" w:ascii="仿宋" w:hAnsi="仿宋" w:eastAsia="仿宋"/>
          <w:b w:val="0"/>
          <w:color w:val="000000"/>
        </w:rPr>
        <w:t>一</w:t>
      </w:r>
      <w:r>
        <w:rPr>
          <w:rStyle w:val="16"/>
          <w:rFonts w:hint="eastAsia" w:ascii="仿宋" w:hAnsi="仿宋" w:eastAsia="仿宋"/>
          <w:b w:val="0"/>
          <w:bCs w:val="0"/>
        </w:rPr>
        <w:t>般公共预算财政拨款“三公”经费支出决算表</w:t>
      </w:r>
      <w:bookmarkEnd w:id="63"/>
    </w:p>
    <w:p>
      <w:pPr>
        <w:pStyle w:val="4"/>
        <w:rPr>
          <w:rFonts w:ascii="仿宋" w:hAnsi="仿宋" w:eastAsia="仿宋"/>
          <w:color w:val="000000"/>
        </w:rPr>
      </w:pPr>
      <w:bookmarkStart w:id="64" w:name="_Toc15396629"/>
      <w:r>
        <w:rPr>
          <w:rStyle w:val="16"/>
          <w:rFonts w:hint="eastAsia" w:ascii="仿宋" w:hAnsi="仿宋" w:eastAsia="仿宋"/>
          <w:b w:val="0"/>
          <w:bCs w:val="0"/>
        </w:rPr>
        <w:t>十一、</w:t>
      </w:r>
      <w:r>
        <w:rPr>
          <w:rFonts w:hint="eastAsia" w:ascii="仿宋" w:hAnsi="仿宋" w:eastAsia="仿宋"/>
          <w:b w:val="0"/>
          <w:color w:val="000000"/>
        </w:rPr>
        <w:t>政</w:t>
      </w:r>
      <w:r>
        <w:rPr>
          <w:rStyle w:val="16"/>
          <w:rFonts w:hint="eastAsia" w:ascii="仿宋" w:hAnsi="仿宋" w:eastAsia="仿宋"/>
          <w:b w:val="0"/>
          <w:bCs w:val="0"/>
        </w:rPr>
        <w:t>府性基金预算财政拨款收入支出决算表</w:t>
      </w:r>
      <w:bookmarkEnd w:id="64"/>
    </w:p>
    <w:p>
      <w:pPr>
        <w:pStyle w:val="4"/>
        <w:rPr>
          <w:rFonts w:ascii="仿宋" w:hAnsi="仿宋" w:eastAsia="仿宋"/>
          <w:color w:val="000000"/>
        </w:rPr>
      </w:pPr>
      <w:bookmarkStart w:id="65" w:name="_Toc15396630"/>
      <w:r>
        <w:rPr>
          <w:rStyle w:val="16"/>
          <w:rFonts w:hint="eastAsia" w:ascii="仿宋" w:hAnsi="仿宋" w:eastAsia="仿宋"/>
          <w:b w:val="0"/>
          <w:bCs w:val="0"/>
        </w:rPr>
        <w:t>十二、</w:t>
      </w:r>
      <w:r>
        <w:rPr>
          <w:rFonts w:hint="eastAsia" w:ascii="仿宋" w:hAnsi="仿宋" w:eastAsia="仿宋"/>
          <w:b w:val="0"/>
          <w:color w:val="000000"/>
        </w:rPr>
        <w:t>政</w:t>
      </w:r>
      <w:r>
        <w:rPr>
          <w:rStyle w:val="16"/>
          <w:rFonts w:hint="eastAsia" w:ascii="仿宋" w:hAnsi="仿宋" w:eastAsia="仿宋"/>
          <w:b w:val="0"/>
          <w:bCs w:val="0"/>
        </w:rPr>
        <w:t>府性基金预算财政拨款“三公”经费支出决算表</w:t>
      </w:r>
      <w:bookmarkEnd w:id="65"/>
    </w:p>
    <w:p>
      <w:pPr>
        <w:pStyle w:val="4"/>
        <w:rPr>
          <w:rStyle w:val="16"/>
          <w:rFonts w:ascii="仿宋" w:hAnsi="仿宋" w:eastAsia="仿宋"/>
          <w:b w:val="0"/>
          <w:bCs w:val="0"/>
        </w:rPr>
      </w:pPr>
      <w:bookmarkStart w:id="66" w:name="_Toc15396631"/>
      <w:r>
        <w:rPr>
          <w:rStyle w:val="16"/>
          <w:rFonts w:hint="eastAsia" w:ascii="仿宋" w:hAnsi="仿宋" w:eastAsia="仿宋"/>
          <w:b w:val="0"/>
          <w:bCs w:val="0"/>
        </w:rPr>
        <w:t>十三、</w:t>
      </w:r>
      <w:r>
        <w:rPr>
          <w:rFonts w:hint="eastAsia" w:ascii="仿宋" w:hAnsi="仿宋" w:eastAsia="仿宋"/>
          <w:b w:val="0"/>
          <w:color w:val="000000"/>
        </w:rPr>
        <w:t>国</w:t>
      </w:r>
      <w:r>
        <w:rPr>
          <w:rStyle w:val="16"/>
          <w:rFonts w:hint="eastAsia" w:ascii="仿宋" w:hAnsi="仿宋" w:eastAsia="仿宋"/>
          <w:b w:val="0"/>
          <w:bCs w:val="0"/>
        </w:rPr>
        <w:t>有资本经营预算财政拨款收入支出决算表</w:t>
      </w:r>
      <w:bookmarkEnd w:id="66"/>
    </w:p>
    <w:p>
      <w:pPr>
        <w:pStyle w:val="4"/>
        <w:rPr>
          <w:rStyle w:val="16"/>
          <w:rFonts w:ascii="仿宋" w:hAnsi="仿宋" w:eastAsia="仿宋"/>
          <w:b w:val="0"/>
          <w:bCs w:val="0"/>
        </w:rPr>
      </w:pPr>
      <w:r>
        <w:rPr>
          <w:rStyle w:val="16"/>
          <w:rFonts w:hint="eastAsia" w:ascii="仿宋" w:hAnsi="仿宋" w:eastAsia="仿宋"/>
          <w:b w:val="0"/>
          <w:bCs w:val="0"/>
        </w:rPr>
        <w:t>十四、</w:t>
      </w:r>
      <w:r>
        <w:rPr>
          <w:rFonts w:hint="eastAsia" w:ascii="仿宋" w:hAnsi="仿宋" w:eastAsia="仿宋"/>
          <w:b w:val="0"/>
          <w:color w:val="000000"/>
        </w:rPr>
        <w:t>国</w:t>
      </w:r>
      <w:r>
        <w:rPr>
          <w:rStyle w:val="16"/>
          <w:rFonts w:hint="eastAsia" w:ascii="仿宋" w:hAnsi="仿宋" w:eastAsia="仿宋"/>
          <w:b w:val="0"/>
          <w:bCs w:val="0"/>
        </w:rPr>
        <w:t>有资本经营预算财政拨款支出决算表</w:t>
      </w:r>
    </w:p>
    <w:p/>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61007A87" w:usb1="80000000" w:usb2="00000008"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简体">
    <w:altName w:val="方正舒体"/>
    <w:panose1 w:val="02010601030101010101"/>
    <w:charset w:val="86"/>
    <w:family w:val="auto"/>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1361177"/>
      <w:docPartObj>
        <w:docPartGallery w:val="autotext"/>
      </w:docPartObj>
    </w:sdtPr>
    <w:sdtContent>
      <w:p>
        <w:pPr>
          <w:pStyle w:val="7"/>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3</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34</w:t>
        </w:r>
        <w:r>
          <w:rPr>
            <w:b/>
            <w:sz w:val="24"/>
            <w:szCs w:val="24"/>
          </w:rPr>
          <w:fldChar w:fldCharType="end"/>
        </w:r>
      </w:p>
    </w:sdtContent>
  </w:sdt>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rPr>
    </w:lvl>
  </w:abstractNum>
  <w:abstractNum w:abstractNumId="2">
    <w:nsid w:val="EC0BEF30"/>
    <w:multiLevelType w:val="singleLevel"/>
    <w:tmpl w:val="EC0BEF30"/>
    <w:lvl w:ilvl="0" w:tentative="0">
      <w:start w:val="1"/>
      <w:numFmt w:val="chineseCounting"/>
      <w:suff w:val="nothing"/>
      <w:lvlText w:val="（%1）"/>
      <w:lvlJc w:val="left"/>
      <w:rPr>
        <w:rFonts w:hint="eastAsia" w:ascii="楷体_GB2312" w:hAnsi="楷体_GB2312" w:eastAsia="楷体_GB2312" w:cs="楷体_GB2312"/>
        <w:b/>
        <w:bCs/>
        <w:sz w:val="32"/>
        <w:szCs w:val="32"/>
        <w:lang w:val="en-US"/>
      </w:rPr>
    </w:lvl>
  </w:abstractNum>
  <w:abstractNum w:abstractNumId="3">
    <w:nsid w:val="0E9E6533"/>
    <w:multiLevelType w:val="multilevel"/>
    <w:tmpl w:val="0E9E6533"/>
    <w:lvl w:ilvl="0" w:tentative="0">
      <w:start w:val="2"/>
      <w:numFmt w:val="decimal"/>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4">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5">
    <w:nsid w:val="57285B66"/>
    <w:multiLevelType w:val="multilevel"/>
    <w:tmpl w:val="57285B66"/>
    <w:lvl w:ilvl="0" w:tentative="0">
      <w:start w:val="1"/>
      <w:numFmt w:val="japaneseCounting"/>
      <w:lvlText w:val="（%1）"/>
      <w:lvlJc w:val="left"/>
      <w:pPr>
        <w:ind w:left="1720" w:hanging="1080"/>
      </w:pPr>
      <w:rPr>
        <w:rFonts w:hint="default"/>
        <w:lang w:val="en-US"/>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6">
    <w:nsid w:val="721F621B"/>
    <w:multiLevelType w:val="multilevel"/>
    <w:tmpl w:val="721F621B"/>
    <w:lvl w:ilvl="0" w:tentative="0">
      <w:start w:val="1"/>
      <w:numFmt w:val="japaneseCounting"/>
      <w:lvlText w:val="%1、"/>
      <w:lvlJc w:val="left"/>
      <w:pPr>
        <w:ind w:left="1146"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4"/>
  </w:num>
  <w:num w:numId="2">
    <w:abstractNumId w:val="0"/>
  </w:num>
  <w:num w:numId="3">
    <w:abstractNumId w:val="2"/>
  </w:num>
  <w:num w:numId="4">
    <w:abstractNumId w:val="1"/>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64DFB"/>
    <w:rsid w:val="00002CC2"/>
    <w:rsid w:val="00007A78"/>
    <w:rsid w:val="0003333F"/>
    <w:rsid w:val="00061FD7"/>
    <w:rsid w:val="00065111"/>
    <w:rsid w:val="00070579"/>
    <w:rsid w:val="000D21FB"/>
    <w:rsid w:val="000D48DD"/>
    <w:rsid w:val="000F608A"/>
    <w:rsid w:val="00101191"/>
    <w:rsid w:val="0010379C"/>
    <w:rsid w:val="001044EA"/>
    <w:rsid w:val="001134A7"/>
    <w:rsid w:val="00117E2C"/>
    <w:rsid w:val="00132F0E"/>
    <w:rsid w:val="0013647E"/>
    <w:rsid w:val="00163EB7"/>
    <w:rsid w:val="001B5D65"/>
    <w:rsid w:val="001C37F0"/>
    <w:rsid w:val="001D417F"/>
    <w:rsid w:val="001F7B56"/>
    <w:rsid w:val="00216289"/>
    <w:rsid w:val="00230DAA"/>
    <w:rsid w:val="00233846"/>
    <w:rsid w:val="00233C91"/>
    <w:rsid w:val="00257041"/>
    <w:rsid w:val="00260678"/>
    <w:rsid w:val="00265140"/>
    <w:rsid w:val="00282E80"/>
    <w:rsid w:val="00293CE9"/>
    <w:rsid w:val="002B2A0E"/>
    <w:rsid w:val="002C56D0"/>
    <w:rsid w:val="002D333B"/>
    <w:rsid w:val="002D7D1B"/>
    <w:rsid w:val="002E0C77"/>
    <w:rsid w:val="002E0FB4"/>
    <w:rsid w:val="0031225B"/>
    <w:rsid w:val="003124CE"/>
    <w:rsid w:val="0031384E"/>
    <w:rsid w:val="00320E71"/>
    <w:rsid w:val="00344A65"/>
    <w:rsid w:val="0036081D"/>
    <w:rsid w:val="0036671D"/>
    <w:rsid w:val="00371497"/>
    <w:rsid w:val="0037741D"/>
    <w:rsid w:val="00377649"/>
    <w:rsid w:val="003C39E0"/>
    <w:rsid w:val="003D651D"/>
    <w:rsid w:val="003E2658"/>
    <w:rsid w:val="00407147"/>
    <w:rsid w:val="00411AEA"/>
    <w:rsid w:val="00442975"/>
    <w:rsid w:val="00454691"/>
    <w:rsid w:val="00461874"/>
    <w:rsid w:val="004925F9"/>
    <w:rsid w:val="004C0801"/>
    <w:rsid w:val="004C7E88"/>
    <w:rsid w:val="004D3C49"/>
    <w:rsid w:val="004F0239"/>
    <w:rsid w:val="00500D60"/>
    <w:rsid w:val="00504894"/>
    <w:rsid w:val="005174D7"/>
    <w:rsid w:val="005254DF"/>
    <w:rsid w:val="00526E09"/>
    <w:rsid w:val="00527A61"/>
    <w:rsid w:val="00542405"/>
    <w:rsid w:val="005455C4"/>
    <w:rsid w:val="00550A8A"/>
    <w:rsid w:val="00580B77"/>
    <w:rsid w:val="00596C6D"/>
    <w:rsid w:val="005A3121"/>
    <w:rsid w:val="005A55F2"/>
    <w:rsid w:val="005F7A79"/>
    <w:rsid w:val="00615E9E"/>
    <w:rsid w:val="006319CE"/>
    <w:rsid w:val="006509E0"/>
    <w:rsid w:val="00651485"/>
    <w:rsid w:val="0065444B"/>
    <w:rsid w:val="00664DFB"/>
    <w:rsid w:val="00671544"/>
    <w:rsid w:val="0067210F"/>
    <w:rsid w:val="00674C8E"/>
    <w:rsid w:val="006A044F"/>
    <w:rsid w:val="006B4B95"/>
    <w:rsid w:val="006D4651"/>
    <w:rsid w:val="006D6DEC"/>
    <w:rsid w:val="006E5D90"/>
    <w:rsid w:val="006F2A41"/>
    <w:rsid w:val="006F5F66"/>
    <w:rsid w:val="007230AD"/>
    <w:rsid w:val="00734F62"/>
    <w:rsid w:val="00740FB8"/>
    <w:rsid w:val="00743EA1"/>
    <w:rsid w:val="00745B78"/>
    <w:rsid w:val="00746976"/>
    <w:rsid w:val="0074748D"/>
    <w:rsid w:val="00751C5C"/>
    <w:rsid w:val="007A16EF"/>
    <w:rsid w:val="007A1B2B"/>
    <w:rsid w:val="007B0C1F"/>
    <w:rsid w:val="007B4285"/>
    <w:rsid w:val="007B6AAE"/>
    <w:rsid w:val="007C0856"/>
    <w:rsid w:val="007D206B"/>
    <w:rsid w:val="007F5E56"/>
    <w:rsid w:val="00813D5D"/>
    <w:rsid w:val="00833DEE"/>
    <w:rsid w:val="00836C09"/>
    <w:rsid w:val="00844A11"/>
    <w:rsid w:val="008526BF"/>
    <w:rsid w:val="00874EB4"/>
    <w:rsid w:val="00883CCA"/>
    <w:rsid w:val="008A06D2"/>
    <w:rsid w:val="008A57E6"/>
    <w:rsid w:val="008A7B54"/>
    <w:rsid w:val="008B12CE"/>
    <w:rsid w:val="00911684"/>
    <w:rsid w:val="00915010"/>
    <w:rsid w:val="00933E86"/>
    <w:rsid w:val="0095401B"/>
    <w:rsid w:val="009722CB"/>
    <w:rsid w:val="0098238D"/>
    <w:rsid w:val="00983D19"/>
    <w:rsid w:val="009A52CE"/>
    <w:rsid w:val="009C11E8"/>
    <w:rsid w:val="009E219F"/>
    <w:rsid w:val="009F44B3"/>
    <w:rsid w:val="00A00A7F"/>
    <w:rsid w:val="00A100C5"/>
    <w:rsid w:val="00A1041D"/>
    <w:rsid w:val="00A15119"/>
    <w:rsid w:val="00A268CD"/>
    <w:rsid w:val="00A367DE"/>
    <w:rsid w:val="00A60EC4"/>
    <w:rsid w:val="00AA2232"/>
    <w:rsid w:val="00AB03C3"/>
    <w:rsid w:val="00AB2769"/>
    <w:rsid w:val="00AC7B64"/>
    <w:rsid w:val="00AD1C13"/>
    <w:rsid w:val="00AD7256"/>
    <w:rsid w:val="00AE3E9F"/>
    <w:rsid w:val="00AE7B95"/>
    <w:rsid w:val="00B00AAE"/>
    <w:rsid w:val="00B44848"/>
    <w:rsid w:val="00B705D2"/>
    <w:rsid w:val="00B72B9E"/>
    <w:rsid w:val="00B7695D"/>
    <w:rsid w:val="00B80510"/>
    <w:rsid w:val="00B93F29"/>
    <w:rsid w:val="00B94322"/>
    <w:rsid w:val="00BA42E4"/>
    <w:rsid w:val="00BB4DBA"/>
    <w:rsid w:val="00BC3201"/>
    <w:rsid w:val="00BD1BF2"/>
    <w:rsid w:val="00C035A5"/>
    <w:rsid w:val="00C10299"/>
    <w:rsid w:val="00C109AC"/>
    <w:rsid w:val="00C14F49"/>
    <w:rsid w:val="00C201DB"/>
    <w:rsid w:val="00C22D27"/>
    <w:rsid w:val="00C57F2C"/>
    <w:rsid w:val="00C75D2B"/>
    <w:rsid w:val="00C815B5"/>
    <w:rsid w:val="00C82BF5"/>
    <w:rsid w:val="00C8547B"/>
    <w:rsid w:val="00CA54DB"/>
    <w:rsid w:val="00CC0DD4"/>
    <w:rsid w:val="00CD54F1"/>
    <w:rsid w:val="00CD7AE7"/>
    <w:rsid w:val="00CF2718"/>
    <w:rsid w:val="00CF3BFF"/>
    <w:rsid w:val="00D027D2"/>
    <w:rsid w:val="00D10C3F"/>
    <w:rsid w:val="00D151EA"/>
    <w:rsid w:val="00D4671B"/>
    <w:rsid w:val="00D5770A"/>
    <w:rsid w:val="00D65049"/>
    <w:rsid w:val="00DA071B"/>
    <w:rsid w:val="00DA2B0C"/>
    <w:rsid w:val="00DC6344"/>
    <w:rsid w:val="00DC6817"/>
    <w:rsid w:val="00DF26DE"/>
    <w:rsid w:val="00E020FC"/>
    <w:rsid w:val="00E03FC6"/>
    <w:rsid w:val="00E438C9"/>
    <w:rsid w:val="00E965F0"/>
    <w:rsid w:val="00EA4F79"/>
    <w:rsid w:val="00EB3D5C"/>
    <w:rsid w:val="00EB5CDB"/>
    <w:rsid w:val="00EC325C"/>
    <w:rsid w:val="00EC437A"/>
    <w:rsid w:val="00ED2AF4"/>
    <w:rsid w:val="00F01FC3"/>
    <w:rsid w:val="00F116BC"/>
    <w:rsid w:val="00F34917"/>
    <w:rsid w:val="00F62F34"/>
    <w:rsid w:val="00F63585"/>
    <w:rsid w:val="00F70E69"/>
    <w:rsid w:val="00F757B2"/>
    <w:rsid w:val="00F7613E"/>
    <w:rsid w:val="00F808AF"/>
    <w:rsid w:val="00F83B76"/>
    <w:rsid w:val="00F9614C"/>
    <w:rsid w:val="00FB1159"/>
    <w:rsid w:val="00FB68FC"/>
    <w:rsid w:val="00FC31BD"/>
    <w:rsid w:val="00FC3B87"/>
    <w:rsid w:val="00FC716A"/>
    <w:rsid w:val="00FD6E3B"/>
    <w:rsid w:val="00FE7848"/>
    <w:rsid w:val="212A22BF"/>
    <w:rsid w:val="42DE13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5"/>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1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7"/>
    <w:qFormat/>
    <w:uiPriority w:val="99"/>
    <w:pPr>
      <w:spacing w:beforeLines="30"/>
    </w:pPr>
    <w:rPr>
      <w:rFonts w:ascii="仿宋_GB2312" w:eastAsia="仿宋_GB2312"/>
      <w:kern w:val="0"/>
      <w:sz w:val="30"/>
    </w:rPr>
  </w:style>
  <w:style w:type="paragraph" w:styleId="5">
    <w:name w:val="Balloon Text"/>
    <w:basedOn w:val="1"/>
    <w:link w:val="14"/>
    <w:semiHidden/>
    <w:unhideWhenUsed/>
    <w:qFormat/>
    <w:uiPriority w:val="99"/>
    <w:rPr>
      <w:sz w:val="18"/>
      <w:szCs w:val="18"/>
    </w:rPr>
  </w:style>
  <w:style w:type="paragraph" w:styleId="6">
    <w:name w:val="footer"/>
    <w:basedOn w:val="1"/>
    <w:link w:val="21"/>
    <w:unhideWhenUsed/>
    <w:uiPriority w:val="99"/>
    <w:pPr>
      <w:tabs>
        <w:tab w:val="center" w:pos="4153"/>
        <w:tab w:val="right" w:pos="8306"/>
      </w:tabs>
      <w:snapToGrid w:val="0"/>
      <w:jc w:val="left"/>
    </w:pPr>
    <w:rPr>
      <w:sz w:val="18"/>
      <w:szCs w:val="18"/>
    </w:rPr>
  </w:style>
  <w:style w:type="paragraph" w:styleId="7">
    <w:name w:val="header"/>
    <w:basedOn w:val="1"/>
    <w:link w:val="20"/>
    <w:unhideWhenUsed/>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9">
    <w:name w:val="toc 2"/>
    <w:basedOn w:val="1"/>
    <w:next w:val="1"/>
    <w:unhideWhenUsed/>
    <w:qFormat/>
    <w:uiPriority w:val="39"/>
    <w:pPr>
      <w:tabs>
        <w:tab w:val="right" w:leader="dot" w:pos="8296"/>
      </w:tabs>
      <w:ind w:left="420" w:leftChars="200"/>
    </w:pPr>
    <w:rPr>
      <w:rFonts w:ascii="仿宋" w:hAnsi="仿宋" w:eastAsia="仿宋" w:cstheme="majorBidi"/>
      <w:color w:val="000000" w:themeColor="text1"/>
      <w:sz w:val="28"/>
      <w:szCs w:val="28"/>
    </w:rPr>
  </w:style>
  <w:style w:type="character" w:styleId="12">
    <w:name w:val="Strong"/>
    <w:basedOn w:val="11"/>
    <w:qFormat/>
    <w:uiPriority w:val="99"/>
    <w:rPr>
      <w:b/>
    </w:rPr>
  </w:style>
  <w:style w:type="character" w:styleId="13">
    <w:name w:val="Hyperlink"/>
    <w:basedOn w:val="11"/>
    <w:unhideWhenUsed/>
    <w:uiPriority w:val="99"/>
    <w:rPr>
      <w:color w:val="0000FF" w:themeColor="hyperlink"/>
      <w:u w:val="single"/>
    </w:rPr>
  </w:style>
  <w:style w:type="character" w:customStyle="1" w:styleId="14">
    <w:name w:val="批注框文本 Char"/>
    <w:basedOn w:val="11"/>
    <w:link w:val="5"/>
    <w:semiHidden/>
    <w:qFormat/>
    <w:uiPriority w:val="99"/>
    <w:rPr>
      <w:sz w:val="18"/>
      <w:szCs w:val="18"/>
    </w:rPr>
  </w:style>
  <w:style w:type="character" w:customStyle="1" w:styleId="15">
    <w:name w:val="标题 1 Char"/>
    <w:basedOn w:val="11"/>
    <w:link w:val="3"/>
    <w:qFormat/>
    <w:uiPriority w:val="9"/>
    <w:rPr>
      <w:rFonts w:ascii="Times New Roman" w:hAnsi="Times New Roman" w:eastAsia="宋体" w:cs="Times New Roman"/>
      <w:b/>
      <w:bCs/>
      <w:kern w:val="44"/>
      <w:sz w:val="44"/>
      <w:szCs w:val="44"/>
    </w:rPr>
  </w:style>
  <w:style w:type="character" w:customStyle="1" w:styleId="16">
    <w:name w:val="标题 2 Char"/>
    <w:basedOn w:val="11"/>
    <w:link w:val="4"/>
    <w:qFormat/>
    <w:uiPriority w:val="9"/>
    <w:rPr>
      <w:rFonts w:asciiTheme="majorHAnsi" w:hAnsiTheme="majorHAnsi" w:eastAsiaTheme="majorEastAsia" w:cstheme="majorBidi"/>
      <w:b/>
      <w:bCs/>
      <w:sz w:val="32"/>
      <w:szCs w:val="32"/>
    </w:rPr>
  </w:style>
  <w:style w:type="character" w:customStyle="1" w:styleId="17">
    <w:name w:val="正文文本 Char"/>
    <w:basedOn w:val="11"/>
    <w:link w:val="2"/>
    <w:uiPriority w:val="99"/>
    <w:rPr>
      <w:rFonts w:ascii="仿宋_GB2312" w:hAnsi="Times New Roman" w:eastAsia="仿宋_GB2312" w:cs="Times New Roman"/>
      <w:kern w:val="0"/>
      <w:sz w:val="30"/>
      <w:szCs w:val="24"/>
    </w:rPr>
  </w:style>
  <w:style w:type="paragraph" w:styleId="18">
    <w:name w:val="List Paragraph"/>
    <w:basedOn w:val="1"/>
    <w:qFormat/>
    <w:uiPriority w:val="34"/>
    <w:pPr>
      <w:ind w:firstLine="420" w:firstLineChars="200"/>
    </w:pPr>
  </w:style>
  <w:style w:type="paragraph" w:customStyle="1" w:styleId="19">
    <w:name w:val="Default"/>
    <w:uiPriority w:val="99"/>
    <w:pPr>
      <w:widowControl w:val="0"/>
      <w:autoSpaceDE w:val="0"/>
      <w:autoSpaceDN w:val="0"/>
      <w:adjustRightInd w:val="0"/>
    </w:pPr>
    <w:rPr>
      <w:rFonts w:ascii="仿宋" w:hAnsi="Calibri" w:eastAsia="仿宋" w:cs="仿宋"/>
      <w:color w:val="000000"/>
      <w:kern w:val="0"/>
      <w:sz w:val="24"/>
      <w:szCs w:val="24"/>
      <w:lang w:val="en-US" w:eastAsia="zh-CN" w:bidi="ar-SA"/>
    </w:rPr>
  </w:style>
  <w:style w:type="character" w:customStyle="1" w:styleId="20">
    <w:name w:val="页眉 Char"/>
    <w:basedOn w:val="11"/>
    <w:link w:val="7"/>
    <w:uiPriority w:val="99"/>
    <w:rPr>
      <w:rFonts w:ascii="Times New Roman" w:hAnsi="Times New Roman" w:eastAsia="宋体" w:cs="Times New Roman"/>
      <w:sz w:val="18"/>
      <w:szCs w:val="18"/>
    </w:rPr>
  </w:style>
  <w:style w:type="character" w:customStyle="1" w:styleId="21">
    <w:name w:val="页脚 Char"/>
    <w:basedOn w:val="11"/>
    <w:link w:val="6"/>
    <w:uiPriority w:val="99"/>
    <w:rPr>
      <w:rFonts w:ascii="Times New Roman" w:hAnsi="Times New Roman" w:eastAsia="宋体" w:cs="Times New Roman"/>
      <w:sz w:val="18"/>
      <w:szCs w:val="18"/>
    </w:rPr>
  </w:style>
  <w:style w:type="character" w:customStyle="1" w:styleId="22">
    <w:name w:val="16"/>
    <w:basedOn w:val="11"/>
    <w:uiPriority w:val="0"/>
    <w:rPr>
      <w:rFonts w:ascii="Times New Roman" w:hAnsi="Times New Roman" w:cs="Times New Roman"/>
      <w:b/>
      <w:bCs/>
    </w:rPr>
  </w:style>
  <w:style w:type="paragraph" w:customStyle="1" w:styleId="23">
    <w:name w:val="列出段落1"/>
    <w:basedOn w:val="1"/>
    <w:uiPriority w:val="0"/>
    <w:pPr>
      <w:widowControl/>
      <w:adjustRightInd w:val="0"/>
      <w:snapToGrid w:val="0"/>
      <w:spacing w:after="200"/>
      <w:ind w:firstLine="420" w:firstLineChars="200"/>
      <w:jc w:val="left"/>
    </w:pPr>
    <w:rPr>
      <w:rFonts w:ascii="Tahoma" w:hAnsi="Tahoma" w:eastAsia="微软雅黑"/>
      <w:kern w:val="0"/>
      <w:sz w:val="22"/>
      <w:szCs w:val="22"/>
    </w:rPr>
  </w:style>
</w:styles>
</file>

<file path=word/_rels/document.xml.rels><?xml version="1.0" encoding="UTF-8" standalone="yes"?>
<Relationships xmlns="http://schemas.openxmlformats.org/package/2006/relationships"><Relationship Id="rId9" Type="http://schemas.openxmlformats.org/officeDocument/2006/relationships/chart" Target="charts/chart5.xml"/><Relationship Id="rId8" Type="http://schemas.openxmlformats.org/officeDocument/2006/relationships/chart" Target="charts/chart4.xml"/><Relationship Id="rId7" Type="http://schemas.openxmlformats.org/officeDocument/2006/relationships/chart" Target="charts/chart3.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chart" Target="charts/chart7.xml"/><Relationship Id="rId10" Type="http://schemas.openxmlformats.org/officeDocument/2006/relationships/chart" Target="charts/chart6.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3.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8861646234676"/>
          <c:y val="0.0477453580901857"/>
          <c:w val="0.667250437828377"/>
          <c:h val="0.824933687002653"/>
        </c:manualLayout>
      </c:layout>
      <c:barChart>
        <c:barDir val="col"/>
        <c:grouping val="clustered"/>
        <c:varyColors val="0"/>
        <c:ser>
          <c:idx val="0"/>
          <c:order val="0"/>
          <c:tx>
            <c:strRef>
              <c:f>Sheet1!$A$2</c:f>
              <c:strCache>
                <c:ptCount val="1"/>
                <c:pt idx="0">
                  <c:v>2019年</c:v>
                </c:pt>
              </c:strCache>
            </c:strRef>
          </c:tx>
          <c:spPr>
            <a:solidFill>
              <a:srgbClr val="9999FF"/>
            </a:solidFill>
            <a:ln w="12700">
              <a:solidFill>
                <a:srgbClr val="000000"/>
              </a:solidFill>
              <a:prstDash val="solid"/>
            </a:ln>
          </c:spPr>
          <c:invertIfNegative val="0"/>
          <c:dLbls>
            <c:spPr>
              <a:noFill/>
              <a:ln w="25399">
                <a:noFill/>
              </a:ln>
              <a:effectLst/>
            </c:spPr>
            <c:txPr>
              <a:bodyPr rot="0" spcFirstLastPara="0" vertOverflow="ellipsis" vert="horz" wrap="square" lIns="38100" tIns="19050" rIns="38100" bIns="19050" anchor="ctr" anchorCtr="1"/>
              <a:lstStyle/>
              <a:p>
                <a:pPr>
                  <a:defRPr lang="zh-CN" sz="140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Sheet1!$B$1:$E$1</c:f>
              <c:strCache>
                <c:ptCount val="3"/>
                <c:pt idx="0">
                  <c:v>收入</c:v>
                </c:pt>
                <c:pt idx="2">
                  <c:v>支出 </c:v>
                </c:pt>
              </c:strCache>
            </c:strRef>
          </c:cat>
          <c:val>
            <c:numRef>
              <c:f>Sheet1!$B$2:$E$2</c:f>
              <c:numCache>
                <c:formatCode>General</c:formatCode>
                <c:ptCount val="4"/>
                <c:pt idx="0">
                  <c:v>397.04</c:v>
                </c:pt>
                <c:pt idx="2">
                  <c:v>373.69</c:v>
                </c:pt>
              </c:numCache>
            </c:numRef>
          </c:val>
        </c:ser>
        <c:ser>
          <c:idx val="1"/>
          <c:order val="1"/>
          <c:tx>
            <c:strRef>
              <c:f>Sheet1!$A$3</c:f>
              <c:strCache>
                <c:ptCount val="1"/>
                <c:pt idx="0">
                  <c:v>2020年</c:v>
                </c:pt>
              </c:strCache>
            </c:strRef>
          </c:tx>
          <c:spPr>
            <a:solidFill>
              <a:srgbClr val="993366"/>
            </a:solidFill>
            <a:ln w="12700">
              <a:solidFill>
                <a:srgbClr val="000000"/>
              </a:solidFill>
              <a:prstDash val="solid"/>
            </a:ln>
          </c:spPr>
          <c:invertIfNegative val="0"/>
          <c:dLbls>
            <c:spPr>
              <a:noFill/>
              <a:ln w="25399">
                <a:noFill/>
              </a:ln>
              <a:effectLst/>
            </c:spPr>
            <c:txPr>
              <a:bodyPr rot="0" spcFirstLastPara="0" vertOverflow="ellipsis" vert="horz" wrap="square" lIns="38100" tIns="19050" rIns="38100" bIns="19050" anchor="ctr" anchorCtr="1"/>
              <a:lstStyle/>
              <a:p>
                <a:pPr>
                  <a:defRPr lang="zh-CN" sz="140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Sheet1!$B$1:$E$1</c:f>
              <c:strCache>
                <c:ptCount val="3"/>
                <c:pt idx="0">
                  <c:v>收入</c:v>
                </c:pt>
                <c:pt idx="2">
                  <c:v>支出 </c:v>
                </c:pt>
              </c:strCache>
            </c:strRef>
          </c:cat>
          <c:val>
            <c:numRef>
              <c:f>Sheet1!$B$3:$E$3</c:f>
              <c:numCache>
                <c:formatCode>General</c:formatCode>
                <c:ptCount val="4"/>
                <c:pt idx="0">
                  <c:v>344.36</c:v>
                </c:pt>
                <c:pt idx="2">
                  <c:v>377.13</c:v>
                </c:pt>
              </c:numCache>
            </c:numRef>
          </c:val>
        </c:ser>
        <c:dLbls>
          <c:showLegendKey val="0"/>
          <c:showVal val="1"/>
          <c:showCatName val="0"/>
          <c:showSerName val="0"/>
          <c:showPercent val="0"/>
          <c:showBubbleSize val="0"/>
        </c:dLbls>
        <c:gapWidth val="150"/>
        <c:axId val="121151872"/>
        <c:axId val="121154176"/>
      </c:barChart>
      <c:catAx>
        <c:axId val="121151872"/>
        <c:scaling>
          <c:orientation val="minMax"/>
        </c:scaling>
        <c:delete val="0"/>
        <c:axPos val="b"/>
        <c:numFmt formatCode="General" sourceLinked="1"/>
        <c:majorTickMark val="in"/>
        <c:minorTickMark val="none"/>
        <c:tickLblPos val="low"/>
        <c:spPr>
          <a:ln w="3175" cap="flat" cmpd="sng" algn="ctr">
            <a:solidFill>
              <a:srgbClr val="000000"/>
            </a:solidFill>
            <a:prstDash val="solid"/>
            <a:round/>
          </a:ln>
        </c:spPr>
        <c:txPr>
          <a:bodyPr rot="0" spcFirstLastPara="0" vertOverflow="ellipsis" vert="horz" wrap="square" anchor="ctr" anchorCtr="1"/>
          <a:lstStyle/>
          <a:p>
            <a:pPr>
              <a:defRPr lang="zh-CN" sz="140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crossAx val="121154176"/>
        <c:crosses val="autoZero"/>
        <c:auto val="1"/>
        <c:lblAlgn val="ctr"/>
        <c:lblOffset val="100"/>
        <c:tickLblSkip val="1"/>
        <c:noMultiLvlLbl val="0"/>
      </c:catAx>
      <c:valAx>
        <c:axId val="121154176"/>
        <c:scaling>
          <c:orientation val="minMax"/>
        </c:scaling>
        <c:delete val="0"/>
        <c:axPos val="l"/>
        <c:majorGridlines>
          <c:spPr>
            <a:ln w="3175" cap="flat" cmpd="sng" algn="ctr">
              <a:solidFill>
                <a:srgbClr val="000000"/>
              </a:solidFill>
              <a:prstDash val="solid"/>
              <a:round/>
            </a:ln>
          </c:spPr>
        </c:majorGridlines>
        <c:numFmt formatCode="General" sourceLinked="1"/>
        <c:majorTickMark val="in"/>
        <c:minorTickMark val="none"/>
        <c:tickLblPos val="nextTo"/>
        <c:spPr>
          <a:ln w="3175" cap="flat" cmpd="sng" algn="ctr">
            <a:solidFill>
              <a:srgbClr val="000000"/>
            </a:solidFill>
            <a:prstDash val="solid"/>
            <a:round/>
          </a:ln>
        </c:spPr>
        <c:txPr>
          <a:bodyPr rot="0" spcFirstLastPara="0" vertOverflow="ellipsis" vert="horz" wrap="square" anchor="ctr" anchorCtr="1"/>
          <a:lstStyle/>
          <a:p>
            <a:pPr>
              <a:defRPr lang="zh-CN" sz="140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crossAx val="121151872"/>
        <c:crosses val="autoZero"/>
        <c:crossBetween val="between"/>
      </c:valAx>
      <c:spPr>
        <a:solidFill>
          <a:srgbClr val="C0C0C0"/>
        </a:solidFill>
        <a:ln w="12700">
          <a:solidFill>
            <a:srgbClr val="808080"/>
          </a:solidFill>
          <a:prstDash val="solid"/>
        </a:ln>
        <a:effectLst/>
      </c:spPr>
    </c:plotArea>
    <c:legend>
      <c:legendPos val="r"/>
      <c:layout>
        <c:manualLayout>
          <c:xMode val="edge"/>
          <c:yMode val="edge"/>
          <c:x val="0.835376532399301"/>
          <c:y val="0.424403183023875"/>
          <c:w val="0.157618213660246"/>
          <c:h val="0.151193633952255"/>
        </c:manualLayout>
      </c:layout>
      <c:overlay val="0"/>
      <c:spPr>
        <a:noFill/>
        <a:ln w="3175">
          <a:solidFill>
            <a:srgbClr val="000000"/>
          </a:solidFill>
          <a:prstDash val="solid"/>
        </a:ln>
      </c:spPr>
      <c:txPr>
        <a:bodyPr rot="0" spcFirstLastPara="0" vertOverflow="ellipsis" vert="horz" wrap="square" anchor="ctr" anchorCtr="1"/>
        <a:lstStyle/>
        <a:p>
          <a:pPr>
            <a:defRPr lang="zh-CN" sz="1285"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legend>
    <c:plotVisOnly val="1"/>
    <c:dispBlanksAs val="gap"/>
    <c:showDLblsOverMax val="0"/>
  </c:chart>
  <c:spPr>
    <a:noFill/>
    <a:ln w="9525" cap="flat" cmpd="sng" algn="ctr">
      <a:noFill/>
      <a:prstDash val="solid"/>
      <a:round/>
    </a:ln>
  </c:spPr>
  <c:txPr>
    <a:bodyPr/>
    <a:lstStyle/>
    <a:p>
      <a:pPr>
        <a:defRPr lang="zh-CN" sz="1850" b="0" i="0" u="none" strike="noStrike" baseline="0">
          <a:solidFill>
            <a:srgbClr val="000000"/>
          </a:solidFill>
          <a:latin typeface="宋体" panose="02010600030101010101" charset="-122"/>
          <a:ea typeface="宋体" panose="02010600030101010101" charset="-122"/>
          <a:cs typeface="宋体" panose="02010600030101010101" charset="-122"/>
        </a:defRPr>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pieChart>
        <c:varyColors val="1"/>
        <c:ser>
          <c:idx val="0"/>
          <c:order val="0"/>
          <c:tx>
            <c:strRef>
              <c:f>Sheet1!$B$1</c:f>
              <c:strCache>
                <c:ptCount val="1"/>
                <c:pt idx="0">
                  <c:v>收入</c:v>
                </c:pt>
              </c:strCache>
            </c:strRef>
          </c:tx>
          <c:explosion val="0"/>
          <c:dPt>
            <c:idx val="0"/>
            <c:bubble3D val="0"/>
          </c:dPt>
          <c:dPt>
            <c:idx val="1"/>
            <c:bubble3D val="0"/>
          </c:dPt>
          <c:dPt>
            <c:idx val="2"/>
            <c:bubble3D val="0"/>
          </c:dPt>
          <c:dPt>
            <c:idx val="3"/>
            <c:bubble3D val="0"/>
          </c:dPt>
          <c:dPt>
            <c:idx val="4"/>
            <c:bubble3D val="0"/>
          </c:dPt>
          <c:dPt>
            <c:idx val="5"/>
            <c:bubble3D val="0"/>
          </c:dPt>
          <c:dPt>
            <c:idx val="6"/>
            <c:bubble3D val="0"/>
          </c:dPt>
          <c:dLbls>
            <c:dLbl>
              <c:idx val="0"/>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en-US" altLang="en-US"/>
                      <a:t>344.36,100</a:t>
                    </a:r>
                    <a:r>
                      <a:rPr lang="en-US" altLang="zh-CN"/>
                      <a:t>%</a:t>
                    </a:r>
                    <a:endParaRPr lang="en-US" altLang="en-US"/>
                  </a:p>
                </c:rich>
              </c:tx>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Sheet1!$A$2:$A$8</c:f>
              <c:strCache>
                <c:ptCount val="7"/>
                <c:pt idx="0">
                  <c:v>一般公共预算财政拨款收入</c:v>
                </c:pt>
                <c:pt idx="1">
                  <c:v>政府性基金预算财政拨款收入</c:v>
                </c:pt>
                <c:pt idx="2">
                  <c:v>国有资本经营预算财政拨款收入</c:v>
                </c:pt>
                <c:pt idx="3">
                  <c:v>事业收入</c:v>
                </c:pt>
                <c:pt idx="4">
                  <c:v>经营收入</c:v>
                </c:pt>
                <c:pt idx="5">
                  <c:v>附属单位上缴收入</c:v>
                </c:pt>
                <c:pt idx="6">
                  <c:v>其他收入</c:v>
                </c:pt>
              </c:strCache>
            </c:strRef>
          </c:cat>
          <c:val>
            <c:numRef>
              <c:f>Sheet1!$B$2:$B$8</c:f>
              <c:numCache>
                <c:formatCode>General</c:formatCode>
                <c:ptCount val="7"/>
                <c:pt idx="0">
                  <c:v>344.36</c:v>
                </c:pt>
                <c:pt idx="1">
                  <c:v>0</c:v>
                </c:pt>
                <c:pt idx="2">
                  <c:v>0</c:v>
                </c:pt>
                <c:pt idx="3">
                  <c:v>0</c:v>
                </c:pt>
                <c:pt idx="4">
                  <c:v>0</c:v>
                </c:pt>
                <c:pt idx="5">
                  <c:v>0</c:v>
                </c:pt>
                <c:pt idx="6">
                  <c:v>0</c:v>
                </c:pt>
              </c:numCache>
            </c:numRef>
          </c:val>
        </c:ser>
        <c:dLbls>
          <c:showLegendKey val="0"/>
          <c:showVal val="1"/>
          <c:showCatName val="0"/>
          <c:showSerName val="0"/>
          <c:showPercent val="0"/>
          <c:showBubbleSize val="0"/>
          <c:showLeaderLines val="1"/>
        </c:dLbls>
        <c:firstSliceAng val="0"/>
      </c:pieChart>
    </c:plotArea>
    <c:legend>
      <c:legendPos val="r"/>
      <c:legendEntry>
        <c:idx val="2"/>
        <c:delete val="1"/>
      </c:legendEntry>
      <c:legendEntry>
        <c:idx val="3"/>
        <c:delete val="1"/>
      </c:legendEntry>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pieChart>
        <c:varyColors val="1"/>
        <c:ser>
          <c:idx val="0"/>
          <c:order val="0"/>
          <c:tx>
            <c:strRef>
              <c:f>Sheet1!$B$1</c:f>
              <c:strCache>
                <c:ptCount val="1"/>
                <c:pt idx="0">
                  <c:v>支出</c:v>
                </c:pt>
              </c:strCache>
            </c:strRef>
          </c:tx>
          <c:explosion val="0"/>
          <c:dPt>
            <c:idx val="0"/>
            <c:bubble3D val="0"/>
          </c:dPt>
          <c:dPt>
            <c:idx val="1"/>
            <c:bubble3D val="0"/>
          </c:dPt>
          <c:dPt>
            <c:idx val="2"/>
            <c:bubble3D val="0"/>
          </c:dPt>
          <c:dPt>
            <c:idx val="3"/>
            <c:bubble3D val="0"/>
          </c:dPt>
          <c:dPt>
            <c:idx val="4"/>
            <c:bubble3D val="0"/>
          </c:dPt>
          <c:dLbls>
            <c:dLbl>
              <c:idx val="0"/>
              <c:layout>
                <c:manualLayout>
                  <c:x val="-0.168010348399702"/>
                  <c:y val="-0.176464319318576"/>
                </c:manualLayout>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en-US" altLang="en-US" sz="1100"/>
                      <a:t>290.29</a:t>
                    </a:r>
                    <a:r>
                      <a:rPr lang="zh-CN" altLang="en-US"/>
                      <a:t>，</a:t>
                    </a:r>
                    <a:endParaRPr lang="en-US" altLang="en-US"/>
                  </a:p>
                  <a:p>
                    <a:pPr>
                      <a:defRPr lang="zh-CN" sz="1000" b="0" i="0" u="none" strike="noStrike" kern="1200" baseline="0">
                        <a:solidFill>
                          <a:schemeClr val="tx1"/>
                        </a:solidFill>
                        <a:latin typeface="+mn-lt"/>
                        <a:ea typeface="+mn-ea"/>
                        <a:cs typeface="+mn-cs"/>
                      </a:defRPr>
                    </a:pPr>
                    <a:r>
                      <a:rPr lang="en-US" altLang="en-US"/>
                      <a:t>76.97</a:t>
                    </a:r>
                    <a:r>
                      <a:rPr lang="en-US" altLang="zh-CN"/>
                      <a:t>%</a:t>
                    </a:r>
                    <a:endParaRPr lang="en-US" altLang="en-US"/>
                  </a:p>
                </c:rich>
              </c:tx>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en-US" altLang="en-US" sz="1100"/>
                      <a:t>86.84</a:t>
                    </a:r>
                    <a:r>
                      <a:rPr lang="zh-CN" altLang="en-US"/>
                      <a:t>，</a:t>
                    </a:r>
                    <a:r>
                      <a:rPr lang="en-US" altLang="zh-CN"/>
                      <a:t>23.03%</a:t>
                    </a:r>
                    <a:endParaRPr lang="en-US" altLang="en-US"/>
                  </a:p>
                </c:rich>
              </c:tx>
              <c:dLblPos val="bestFit"/>
              <c:showLegendKey val="0"/>
              <c:showVal val="1"/>
              <c:showCatName val="0"/>
              <c:showSerName val="0"/>
              <c:showPercent val="0"/>
              <c:showBubbleSize val="0"/>
              <c:extLst>
                <c:ext xmlns:c15="http://schemas.microsoft.com/office/drawing/2012/chart" uri="{CE6537A1-D6FC-4f65-9D91-7224C49458BB}"/>
              </c:extLst>
            </c:dLbl>
            <c:dLbl>
              <c:idx val="2"/>
              <c:delete val="1"/>
            </c:dLbl>
            <c:dLbl>
              <c:idx val="3"/>
              <c:delete val="1"/>
            </c:dLbl>
            <c:dLbl>
              <c:idx val="4"/>
              <c:delete val="1"/>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0"/>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Sheet1!$A$2:$A$6</c:f>
              <c:strCache>
                <c:ptCount val="5"/>
                <c:pt idx="0">
                  <c:v>基本支出</c:v>
                </c:pt>
                <c:pt idx="1">
                  <c:v>项目支出</c:v>
                </c:pt>
                <c:pt idx="2">
                  <c:v>上缴上级支出</c:v>
                </c:pt>
                <c:pt idx="3">
                  <c:v>经营支出</c:v>
                </c:pt>
                <c:pt idx="4">
                  <c:v>对附属单位补助支出</c:v>
                </c:pt>
              </c:strCache>
            </c:strRef>
          </c:cat>
          <c:val>
            <c:numRef>
              <c:f>Sheet1!$B$2:$B$6</c:f>
              <c:numCache>
                <c:formatCode>General</c:formatCode>
                <c:ptCount val="5"/>
                <c:pt idx="0">
                  <c:v>8.2</c:v>
                </c:pt>
                <c:pt idx="1">
                  <c:v>1.8</c:v>
                </c:pt>
                <c:pt idx="2">
                  <c:v>0</c:v>
                </c:pt>
                <c:pt idx="3">
                  <c:v>0</c:v>
                </c:pt>
                <c:pt idx="4">
                  <c:v>0</c:v>
                </c:pt>
              </c:numCache>
            </c:numRef>
          </c:val>
        </c:ser>
        <c:dLbls>
          <c:showLegendKey val="0"/>
          <c:showVal val="0"/>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8861646234676"/>
          <c:y val="0.0477453580901857"/>
          <c:w val="0.667250437828377"/>
          <c:h val="0.824933687002653"/>
        </c:manualLayout>
      </c:layout>
      <c:barChart>
        <c:barDir val="col"/>
        <c:grouping val="clustered"/>
        <c:varyColors val="0"/>
        <c:ser>
          <c:idx val="0"/>
          <c:order val="0"/>
          <c:tx>
            <c:strRef>
              <c:f>Sheet1!$A$2</c:f>
              <c:strCache>
                <c:ptCount val="1"/>
                <c:pt idx="0">
                  <c:v>2019年</c:v>
                </c:pt>
              </c:strCache>
            </c:strRef>
          </c:tx>
          <c:spPr>
            <a:solidFill>
              <a:srgbClr val="9999FF"/>
            </a:solidFill>
            <a:ln w="12700">
              <a:solidFill>
                <a:srgbClr val="000000"/>
              </a:solidFill>
              <a:prstDash val="solid"/>
            </a:ln>
          </c:spPr>
          <c:invertIfNegative val="0"/>
          <c:dLbls>
            <c:spPr>
              <a:noFill/>
              <a:ln w="25399">
                <a:noFill/>
              </a:ln>
              <a:effectLst/>
            </c:spPr>
            <c:txPr>
              <a:bodyPr rot="0" spcFirstLastPara="0" vertOverflow="ellipsis" vert="horz" wrap="square" lIns="38100" tIns="19050" rIns="38100" bIns="19050" anchor="ctr" anchorCtr="1"/>
              <a:lstStyle/>
              <a:p>
                <a:pPr>
                  <a:defRPr lang="zh-CN" sz="140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Sheet1!$B$1:$E$1</c:f>
              <c:strCache>
                <c:ptCount val="3"/>
                <c:pt idx="0">
                  <c:v>财政拨款收入决算数</c:v>
                </c:pt>
                <c:pt idx="2">
                  <c:v>财政拨款支出决算数</c:v>
                </c:pt>
              </c:strCache>
            </c:strRef>
          </c:cat>
          <c:val>
            <c:numRef>
              <c:f>Sheet1!$B$2:$E$2</c:f>
              <c:numCache>
                <c:formatCode>General</c:formatCode>
                <c:ptCount val="4"/>
                <c:pt idx="0">
                  <c:v>397.04</c:v>
                </c:pt>
                <c:pt idx="2">
                  <c:v>373.69</c:v>
                </c:pt>
              </c:numCache>
            </c:numRef>
          </c:val>
        </c:ser>
        <c:ser>
          <c:idx val="1"/>
          <c:order val="1"/>
          <c:tx>
            <c:strRef>
              <c:f>Sheet1!$A$3</c:f>
              <c:strCache>
                <c:ptCount val="1"/>
                <c:pt idx="0">
                  <c:v>2020年</c:v>
                </c:pt>
              </c:strCache>
            </c:strRef>
          </c:tx>
          <c:spPr>
            <a:solidFill>
              <a:srgbClr val="993366"/>
            </a:solidFill>
            <a:ln w="12700">
              <a:solidFill>
                <a:srgbClr val="000000"/>
              </a:solidFill>
              <a:prstDash val="solid"/>
            </a:ln>
          </c:spPr>
          <c:invertIfNegative val="0"/>
          <c:dLbls>
            <c:spPr>
              <a:noFill/>
              <a:ln w="25399">
                <a:noFill/>
              </a:ln>
              <a:effectLst/>
            </c:spPr>
            <c:txPr>
              <a:bodyPr rot="0" spcFirstLastPara="0" vertOverflow="ellipsis" vert="horz" wrap="square" lIns="38100" tIns="19050" rIns="38100" bIns="19050" anchor="ctr" anchorCtr="1"/>
              <a:lstStyle/>
              <a:p>
                <a:pPr>
                  <a:defRPr lang="zh-CN" sz="140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Sheet1!$B$1:$E$1</c:f>
              <c:strCache>
                <c:ptCount val="3"/>
                <c:pt idx="0">
                  <c:v>财政拨款收入决算数</c:v>
                </c:pt>
                <c:pt idx="2">
                  <c:v>财政拨款支出决算数</c:v>
                </c:pt>
              </c:strCache>
            </c:strRef>
          </c:cat>
          <c:val>
            <c:numRef>
              <c:f>Sheet1!$B$3:$E$3</c:f>
              <c:numCache>
                <c:formatCode>General</c:formatCode>
                <c:ptCount val="4"/>
                <c:pt idx="0">
                  <c:v>344.36</c:v>
                </c:pt>
                <c:pt idx="2">
                  <c:v>377.13</c:v>
                </c:pt>
              </c:numCache>
            </c:numRef>
          </c:val>
        </c:ser>
        <c:dLbls>
          <c:showLegendKey val="0"/>
          <c:showVal val="1"/>
          <c:showCatName val="0"/>
          <c:showSerName val="0"/>
          <c:showPercent val="0"/>
          <c:showBubbleSize val="0"/>
        </c:dLbls>
        <c:gapWidth val="150"/>
        <c:axId val="64947328"/>
        <c:axId val="64948864"/>
      </c:barChart>
      <c:catAx>
        <c:axId val="64947328"/>
        <c:scaling>
          <c:orientation val="minMax"/>
        </c:scaling>
        <c:delete val="0"/>
        <c:axPos val="b"/>
        <c:numFmt formatCode="General" sourceLinked="1"/>
        <c:majorTickMark val="in"/>
        <c:minorTickMark val="none"/>
        <c:tickLblPos val="low"/>
        <c:spPr>
          <a:ln w="3175" cap="flat" cmpd="sng" algn="ctr">
            <a:solidFill>
              <a:srgbClr val="000000"/>
            </a:solidFill>
            <a:prstDash val="solid"/>
            <a:round/>
          </a:ln>
        </c:spPr>
        <c:txPr>
          <a:bodyPr rot="0" spcFirstLastPara="0" vertOverflow="ellipsis" vert="horz" wrap="square" anchor="ctr" anchorCtr="1"/>
          <a:lstStyle/>
          <a:p>
            <a:pPr>
              <a:defRPr lang="zh-CN" sz="140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crossAx val="64948864"/>
        <c:crosses val="autoZero"/>
        <c:auto val="1"/>
        <c:lblAlgn val="ctr"/>
        <c:lblOffset val="100"/>
        <c:tickLblSkip val="1"/>
        <c:noMultiLvlLbl val="0"/>
      </c:catAx>
      <c:valAx>
        <c:axId val="64948864"/>
        <c:scaling>
          <c:orientation val="minMax"/>
        </c:scaling>
        <c:delete val="0"/>
        <c:axPos val="l"/>
        <c:majorGridlines>
          <c:spPr>
            <a:ln w="3175" cap="flat" cmpd="sng" algn="ctr">
              <a:solidFill>
                <a:srgbClr val="000000"/>
              </a:solidFill>
              <a:prstDash val="solid"/>
              <a:round/>
            </a:ln>
          </c:spPr>
        </c:majorGridlines>
        <c:numFmt formatCode="General" sourceLinked="1"/>
        <c:majorTickMark val="in"/>
        <c:minorTickMark val="none"/>
        <c:tickLblPos val="nextTo"/>
        <c:spPr>
          <a:ln w="3175" cap="flat" cmpd="sng" algn="ctr">
            <a:solidFill>
              <a:srgbClr val="000000"/>
            </a:solidFill>
            <a:prstDash val="solid"/>
            <a:round/>
          </a:ln>
        </c:spPr>
        <c:txPr>
          <a:bodyPr rot="0" spcFirstLastPara="0" vertOverflow="ellipsis" vert="horz" wrap="square" anchor="ctr" anchorCtr="1"/>
          <a:lstStyle/>
          <a:p>
            <a:pPr>
              <a:defRPr lang="zh-CN" sz="140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crossAx val="64947328"/>
        <c:crosses val="autoZero"/>
        <c:crossBetween val="between"/>
      </c:valAx>
      <c:spPr>
        <a:solidFill>
          <a:srgbClr val="C0C0C0"/>
        </a:solidFill>
        <a:ln w="12700">
          <a:solidFill>
            <a:srgbClr val="808080"/>
          </a:solidFill>
          <a:prstDash val="solid"/>
        </a:ln>
        <a:effectLst/>
      </c:spPr>
    </c:plotArea>
    <c:legend>
      <c:legendPos val="r"/>
      <c:layout>
        <c:manualLayout>
          <c:xMode val="edge"/>
          <c:yMode val="edge"/>
          <c:x val="0.835376532399301"/>
          <c:y val="0.424403183023875"/>
          <c:w val="0.157618213660246"/>
          <c:h val="0.151193633952255"/>
        </c:manualLayout>
      </c:layout>
      <c:overlay val="0"/>
      <c:spPr>
        <a:noFill/>
        <a:ln w="3175">
          <a:solidFill>
            <a:srgbClr val="000000"/>
          </a:solidFill>
          <a:prstDash val="solid"/>
        </a:ln>
      </c:spPr>
      <c:txPr>
        <a:bodyPr rot="0" spcFirstLastPara="0" vertOverflow="ellipsis" vert="horz" wrap="square" anchor="ctr" anchorCtr="1"/>
        <a:lstStyle/>
        <a:p>
          <a:pPr>
            <a:defRPr lang="zh-CN" sz="1285"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legend>
    <c:plotVisOnly val="1"/>
    <c:dispBlanksAs val="gap"/>
    <c:showDLblsOverMax val="0"/>
  </c:chart>
  <c:spPr>
    <a:noFill/>
    <a:ln w="9525" cap="flat" cmpd="sng" algn="ctr">
      <a:noFill/>
      <a:prstDash val="solid"/>
      <a:round/>
    </a:ln>
  </c:spPr>
  <c:txPr>
    <a:bodyPr/>
    <a:lstStyle/>
    <a:p>
      <a:pPr>
        <a:defRPr lang="zh-CN" sz="1850" b="0" i="0" u="none" strike="noStrike" baseline="0">
          <a:solidFill>
            <a:srgbClr val="000000"/>
          </a:solidFill>
          <a:latin typeface="宋体" panose="02010600030101010101" charset="-122"/>
          <a:ea typeface="宋体" panose="02010600030101010101" charset="-122"/>
          <a:cs typeface="宋体" panose="02010600030101010101" charset="-122"/>
        </a:defRPr>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8861646234676"/>
          <c:y val="0.0477453580901857"/>
          <c:w val="0.667250437828377"/>
          <c:h val="0.824933687002653"/>
        </c:manualLayout>
      </c:layout>
      <c:barChart>
        <c:barDir val="col"/>
        <c:grouping val="clustered"/>
        <c:varyColors val="0"/>
        <c:ser>
          <c:idx val="0"/>
          <c:order val="0"/>
          <c:tx>
            <c:strRef>
              <c:f>Sheet1!$A$2</c:f>
              <c:strCache>
                <c:ptCount val="1"/>
                <c:pt idx="0">
                  <c:v>2019年</c:v>
                </c:pt>
              </c:strCache>
            </c:strRef>
          </c:tx>
          <c:spPr>
            <a:solidFill>
              <a:srgbClr val="9999FF"/>
            </a:solidFill>
            <a:ln w="12700">
              <a:solidFill>
                <a:srgbClr val="000000"/>
              </a:solidFill>
              <a:prstDash val="solid"/>
            </a:ln>
          </c:spPr>
          <c:invertIfNegative val="0"/>
          <c:dLbls>
            <c:spPr>
              <a:noFill/>
              <a:ln w="25399">
                <a:noFill/>
              </a:ln>
              <a:effectLst/>
            </c:spPr>
            <c:txPr>
              <a:bodyPr rot="0" spcFirstLastPara="0" vertOverflow="ellipsis" vert="horz" wrap="square" lIns="38100" tIns="19050" rIns="38100" bIns="19050" anchor="ctr" anchorCtr="1"/>
              <a:lstStyle/>
              <a:p>
                <a:pPr>
                  <a:defRPr lang="zh-CN" sz="140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Sheet1!$B$1:$D$1</c:f>
              <c:strCache>
                <c:ptCount val="3"/>
                <c:pt idx="0">
                  <c:v>财政拨款收入决算数</c:v>
                </c:pt>
                <c:pt idx="2">
                  <c:v>财政拨款支出决算数</c:v>
                </c:pt>
              </c:strCache>
            </c:strRef>
          </c:cat>
          <c:val>
            <c:numRef>
              <c:f>Sheet1!$B$2:$D$2</c:f>
              <c:numCache>
                <c:formatCode>General</c:formatCode>
                <c:ptCount val="3"/>
                <c:pt idx="0">
                  <c:v>397.04</c:v>
                </c:pt>
                <c:pt idx="2">
                  <c:v>373.69</c:v>
                </c:pt>
              </c:numCache>
            </c:numRef>
          </c:val>
        </c:ser>
        <c:ser>
          <c:idx val="1"/>
          <c:order val="1"/>
          <c:tx>
            <c:strRef>
              <c:f>Sheet1!$A$3</c:f>
              <c:strCache>
                <c:ptCount val="1"/>
                <c:pt idx="0">
                  <c:v>2020年</c:v>
                </c:pt>
              </c:strCache>
            </c:strRef>
          </c:tx>
          <c:spPr>
            <a:solidFill>
              <a:srgbClr val="993366"/>
            </a:solidFill>
            <a:ln w="12700">
              <a:solidFill>
                <a:srgbClr val="000000"/>
              </a:solidFill>
              <a:prstDash val="solid"/>
            </a:ln>
          </c:spPr>
          <c:invertIfNegative val="0"/>
          <c:dLbls>
            <c:spPr>
              <a:noFill/>
              <a:ln w="25399">
                <a:noFill/>
              </a:ln>
              <a:effectLst/>
            </c:spPr>
            <c:txPr>
              <a:bodyPr rot="0" spcFirstLastPara="0" vertOverflow="ellipsis" vert="horz" wrap="square" lIns="38100" tIns="19050" rIns="38100" bIns="19050" anchor="ctr" anchorCtr="1"/>
              <a:lstStyle/>
              <a:p>
                <a:pPr>
                  <a:defRPr lang="zh-CN" sz="140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Sheet1!$B$1:$D$1</c:f>
              <c:strCache>
                <c:ptCount val="3"/>
                <c:pt idx="0">
                  <c:v>财政拨款收入决算数</c:v>
                </c:pt>
                <c:pt idx="2">
                  <c:v>财政拨款支出决算数</c:v>
                </c:pt>
              </c:strCache>
            </c:strRef>
          </c:cat>
          <c:val>
            <c:numRef>
              <c:f>Sheet1!$B$3:$D$3</c:f>
              <c:numCache>
                <c:formatCode>General</c:formatCode>
                <c:ptCount val="3"/>
                <c:pt idx="0">
                  <c:v>344.36</c:v>
                </c:pt>
                <c:pt idx="2">
                  <c:v>377.13</c:v>
                </c:pt>
              </c:numCache>
            </c:numRef>
          </c:val>
        </c:ser>
        <c:dLbls>
          <c:showLegendKey val="0"/>
          <c:showVal val="1"/>
          <c:showCatName val="0"/>
          <c:showSerName val="0"/>
          <c:showPercent val="0"/>
          <c:showBubbleSize val="0"/>
        </c:dLbls>
        <c:gapWidth val="150"/>
        <c:axId val="65006976"/>
        <c:axId val="65008768"/>
      </c:barChart>
      <c:catAx>
        <c:axId val="65006976"/>
        <c:scaling>
          <c:orientation val="minMax"/>
        </c:scaling>
        <c:delete val="0"/>
        <c:axPos val="b"/>
        <c:numFmt formatCode="General" sourceLinked="1"/>
        <c:majorTickMark val="in"/>
        <c:minorTickMark val="none"/>
        <c:tickLblPos val="low"/>
        <c:spPr>
          <a:ln w="3175" cap="flat" cmpd="sng" algn="ctr">
            <a:solidFill>
              <a:srgbClr val="000000"/>
            </a:solidFill>
            <a:prstDash val="solid"/>
            <a:round/>
          </a:ln>
        </c:spPr>
        <c:txPr>
          <a:bodyPr rot="0" spcFirstLastPara="0" vertOverflow="ellipsis" vert="horz" wrap="square" anchor="ctr" anchorCtr="1"/>
          <a:lstStyle/>
          <a:p>
            <a:pPr>
              <a:defRPr lang="zh-CN" sz="140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crossAx val="65008768"/>
        <c:crosses val="autoZero"/>
        <c:auto val="1"/>
        <c:lblAlgn val="ctr"/>
        <c:lblOffset val="100"/>
        <c:tickLblSkip val="1"/>
        <c:noMultiLvlLbl val="0"/>
      </c:catAx>
      <c:valAx>
        <c:axId val="65008768"/>
        <c:scaling>
          <c:orientation val="minMax"/>
        </c:scaling>
        <c:delete val="0"/>
        <c:axPos val="l"/>
        <c:majorGridlines>
          <c:spPr>
            <a:ln w="3175" cap="flat" cmpd="sng" algn="ctr">
              <a:solidFill>
                <a:srgbClr val="000000"/>
              </a:solidFill>
              <a:prstDash val="solid"/>
              <a:round/>
            </a:ln>
          </c:spPr>
        </c:majorGridlines>
        <c:numFmt formatCode="General" sourceLinked="1"/>
        <c:majorTickMark val="in"/>
        <c:minorTickMark val="none"/>
        <c:tickLblPos val="nextTo"/>
        <c:spPr>
          <a:ln w="3175" cap="flat" cmpd="sng" algn="ctr">
            <a:solidFill>
              <a:srgbClr val="000000"/>
            </a:solidFill>
            <a:prstDash val="solid"/>
            <a:round/>
          </a:ln>
        </c:spPr>
        <c:txPr>
          <a:bodyPr rot="0" spcFirstLastPara="0" vertOverflow="ellipsis" vert="horz" wrap="square" anchor="ctr" anchorCtr="1"/>
          <a:lstStyle/>
          <a:p>
            <a:pPr>
              <a:defRPr lang="zh-CN" sz="140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crossAx val="65006976"/>
        <c:crosses val="autoZero"/>
        <c:crossBetween val="between"/>
      </c:valAx>
      <c:spPr>
        <a:solidFill>
          <a:srgbClr val="C0C0C0"/>
        </a:solidFill>
        <a:ln w="12700">
          <a:solidFill>
            <a:srgbClr val="808080"/>
          </a:solidFill>
          <a:prstDash val="solid"/>
        </a:ln>
        <a:effectLst/>
      </c:spPr>
    </c:plotArea>
    <c:legend>
      <c:legendPos val="r"/>
      <c:layout>
        <c:manualLayout>
          <c:xMode val="edge"/>
          <c:yMode val="edge"/>
          <c:x val="0.835376532399301"/>
          <c:y val="0.424403183023875"/>
          <c:w val="0.157618213660246"/>
          <c:h val="0.151193633952255"/>
        </c:manualLayout>
      </c:layout>
      <c:overlay val="0"/>
      <c:spPr>
        <a:noFill/>
        <a:ln w="3175">
          <a:solidFill>
            <a:srgbClr val="000000"/>
          </a:solidFill>
          <a:prstDash val="solid"/>
        </a:ln>
      </c:spPr>
      <c:txPr>
        <a:bodyPr rot="0" spcFirstLastPara="0" vertOverflow="ellipsis" vert="horz" wrap="square" anchor="ctr" anchorCtr="1"/>
        <a:lstStyle/>
        <a:p>
          <a:pPr>
            <a:defRPr lang="zh-CN" sz="1285"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legend>
    <c:plotVisOnly val="1"/>
    <c:dispBlanksAs val="gap"/>
    <c:showDLblsOverMax val="0"/>
  </c:chart>
  <c:spPr>
    <a:noFill/>
    <a:ln w="9525" cap="flat" cmpd="sng" algn="ctr">
      <a:noFill/>
      <a:prstDash val="solid"/>
      <a:round/>
    </a:ln>
  </c:spPr>
  <c:txPr>
    <a:bodyPr/>
    <a:lstStyle/>
    <a:p>
      <a:pPr>
        <a:defRPr lang="zh-CN" sz="1850" b="0" i="0" u="none" strike="noStrike" baseline="0">
          <a:solidFill>
            <a:srgbClr val="000000"/>
          </a:solidFill>
          <a:latin typeface="宋体" panose="02010600030101010101" charset="-122"/>
          <a:ea typeface="宋体" panose="02010600030101010101" charset="-122"/>
          <a:cs typeface="宋体" panose="02010600030101010101" charset="-122"/>
        </a:defRPr>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pieChart>
        <c:varyColors val="1"/>
        <c:ser>
          <c:idx val="0"/>
          <c:order val="0"/>
          <c:tx>
            <c:strRef>
              <c:f>Sheet1!$B$1</c:f>
              <c:strCache>
                <c:ptCount val="1"/>
                <c:pt idx="0">
                  <c:v>一般公共预算财政拨款支出</c:v>
                </c:pt>
              </c:strCache>
            </c:strRef>
          </c:tx>
          <c:explosion val="0"/>
          <c:dPt>
            <c:idx val="0"/>
            <c:bubble3D val="0"/>
          </c:dPt>
          <c:dPt>
            <c:idx val="1"/>
            <c:bubble3D val="0"/>
          </c:dPt>
          <c:dPt>
            <c:idx val="2"/>
            <c:bubble3D val="0"/>
          </c:dPt>
          <c:dPt>
            <c:idx val="3"/>
            <c:bubble3D val="0"/>
          </c:dPt>
          <c:dLbls>
            <c:dLbl>
              <c:idx val="0"/>
              <c:layout>
                <c:manualLayout>
                  <c:x val="-0.0305484508874147"/>
                  <c:y val="0.173891746503823"/>
                </c:manualLayout>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en-US" altLang="en-US" sz="1200"/>
                      <a:t>20.51</a:t>
                    </a:r>
                    <a:r>
                      <a:rPr lang="en-US" altLang="en-US"/>
                      <a:t>,</a:t>
                    </a:r>
                    <a:endParaRPr lang="en-US" altLang="en-US"/>
                  </a:p>
                  <a:p>
                    <a:pPr>
                      <a:defRPr lang="zh-CN" sz="1000" b="0" i="0" u="none" strike="noStrike" kern="1200" baseline="0">
                        <a:solidFill>
                          <a:schemeClr val="tx1"/>
                        </a:solidFill>
                        <a:latin typeface="+mn-lt"/>
                        <a:ea typeface="+mn-ea"/>
                        <a:cs typeface="+mn-cs"/>
                      </a:defRPr>
                    </a:pPr>
                    <a:r>
                      <a:rPr lang="en-US" altLang="zh-CN"/>
                      <a:t>5.44%</a:t>
                    </a:r>
                    <a:endParaRPr lang="en-US" altLang="en-US"/>
                  </a:p>
                </c:rich>
              </c:tx>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en-US" altLang="zh-CN" sz="1200"/>
                      <a:t>335.71</a:t>
                    </a:r>
                    <a:r>
                      <a:rPr lang="zh-CN" altLang="en-US"/>
                      <a:t>，</a:t>
                    </a:r>
                    <a:endParaRPr lang="en-US" altLang="zh-CN"/>
                  </a:p>
                  <a:p>
                    <a:pPr>
                      <a:defRPr lang="zh-CN" sz="1000" b="0" i="0" u="none" strike="noStrike" kern="1200" baseline="0">
                        <a:solidFill>
                          <a:schemeClr val="tx1"/>
                        </a:solidFill>
                        <a:latin typeface="+mn-lt"/>
                        <a:ea typeface="+mn-ea"/>
                        <a:cs typeface="+mn-cs"/>
                      </a:defRPr>
                    </a:pPr>
                    <a:r>
                      <a:rPr lang="en-US" altLang="en-US"/>
                      <a:t>89.02</a:t>
                    </a:r>
                    <a:r>
                      <a:rPr lang="en-US" altLang="zh-CN"/>
                      <a:t>%</a:t>
                    </a:r>
                    <a:endParaRPr lang="en-US" altLang="en-US"/>
                  </a:p>
                </c:rich>
              </c:tx>
              <c:dLblPos val="bestFit"/>
              <c:showLegendKey val="0"/>
              <c:showVal val="1"/>
              <c:showCatName val="0"/>
              <c:showSerName val="0"/>
              <c:showPercent val="0"/>
              <c:showBubbleSize val="0"/>
              <c:extLst>
                <c:ext xmlns:c15="http://schemas.microsoft.com/office/drawing/2012/chart" uri="{CE6537A1-D6FC-4f65-9D91-7224C49458BB}"/>
              </c:extLst>
            </c:dLbl>
            <c:dLbl>
              <c:idx val="2"/>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en-US" altLang="zh-CN"/>
                      <a:t>20.91</a:t>
                    </a:r>
                    <a:r>
                      <a:rPr lang="zh-CN" altLang="en-US"/>
                      <a:t>，</a:t>
                    </a:r>
                    <a:endParaRPr lang="en-US" altLang="zh-CN"/>
                  </a:p>
                  <a:p>
                    <a:pPr>
                      <a:defRPr lang="zh-CN" sz="1000" b="0" i="0" u="none" strike="noStrike" kern="1200" baseline="0">
                        <a:solidFill>
                          <a:schemeClr val="tx1"/>
                        </a:solidFill>
                        <a:latin typeface="+mn-lt"/>
                        <a:ea typeface="+mn-ea"/>
                        <a:cs typeface="+mn-cs"/>
                      </a:defRPr>
                    </a:pPr>
                    <a:r>
                      <a:rPr lang="en-US" altLang="zh-CN"/>
                      <a:t>5.54%</a:t>
                    </a:r>
                    <a:endParaRPr lang="en-US" altLang="zh-CN"/>
                  </a:p>
                  <a:p>
                    <a:pPr>
                      <a:defRPr lang="zh-CN" sz="1000" b="0" i="0" u="none" strike="noStrike" kern="1200" baseline="0">
                        <a:solidFill>
                          <a:schemeClr val="tx1"/>
                        </a:solidFill>
                        <a:latin typeface="+mn-lt"/>
                        <a:ea typeface="+mn-ea"/>
                        <a:cs typeface="+mn-cs"/>
                      </a:defRPr>
                    </a:pPr>
                    <a:endParaRPr lang="en-US" altLang="en-US"/>
                  </a:p>
                </c:rich>
              </c:tx>
              <c:dLblPos val="bestFit"/>
              <c:showLegendKey val="0"/>
              <c:showVal val="1"/>
              <c:showCatName val="0"/>
              <c:showSerName val="0"/>
              <c:showPercent val="0"/>
              <c:showBubbleSize val="0"/>
              <c:extLst>
                <c:ext xmlns:c15="http://schemas.microsoft.com/office/drawing/2012/chart" uri="{CE6537A1-D6FC-4f65-9D91-7224C49458BB}"/>
              </c:extLst>
            </c:dLbl>
            <c:dLbl>
              <c:idx val="3"/>
              <c:delete val="1"/>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0"/>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Sheet1!$A$2:$A$5</c:f>
              <c:strCache>
                <c:ptCount val="4"/>
                <c:pt idx="0">
                  <c:v>社会保障和就业（类）支出</c:v>
                </c:pt>
                <c:pt idx="1">
                  <c:v>医疗健康支出</c:v>
                </c:pt>
                <c:pt idx="2">
                  <c:v>住房保障支出</c:v>
                </c:pt>
                <c:pt idx="3">
                  <c:v>其他支出</c:v>
                </c:pt>
              </c:strCache>
            </c:strRef>
          </c:cat>
          <c:val>
            <c:numRef>
              <c:f>Sheet1!$B$2:$B$5</c:f>
              <c:numCache>
                <c:formatCode>General</c:formatCode>
                <c:ptCount val="4"/>
                <c:pt idx="0">
                  <c:v>0.720000000000001</c:v>
                </c:pt>
                <c:pt idx="1">
                  <c:v>8.84</c:v>
                </c:pt>
                <c:pt idx="2">
                  <c:v>1.36</c:v>
                </c:pt>
                <c:pt idx="3">
                  <c:v>0</c:v>
                </c:pt>
              </c:numCache>
            </c:numRef>
          </c:val>
        </c:ser>
        <c:dLbls>
          <c:showLegendKey val="0"/>
          <c:showVal val="0"/>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pieChart>
        <c:varyColors val="1"/>
        <c:ser>
          <c:idx val="0"/>
          <c:order val="0"/>
          <c:tx>
            <c:strRef>
              <c:f>Sheet1!$B$1</c:f>
              <c:strCache>
                <c:ptCount val="1"/>
                <c:pt idx="0">
                  <c:v>“三公”经费财政拨款支出决算</c:v>
                </c:pt>
              </c:strCache>
            </c:strRef>
          </c:tx>
          <c:explosion val="0"/>
          <c:dPt>
            <c:idx val="0"/>
            <c:bubble3D val="0"/>
          </c:dPt>
          <c:dPt>
            <c:idx val="1"/>
            <c:bubble3D val="0"/>
          </c:dPt>
          <c:dPt>
            <c:idx val="2"/>
            <c:bubble3D val="0"/>
          </c:dPt>
          <c:dLbls>
            <c:dLbl>
              <c:idx val="0"/>
              <c:layout>
                <c:manualLayout>
                  <c:x val="-0.120268148819466"/>
                  <c:y val="-0.248983041206537"/>
                </c:manualLayout>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en-US" altLang="zh-CN"/>
                      <a:t>3.97</a:t>
                    </a:r>
                    <a:r>
                      <a:rPr lang="zh-CN" altLang="en-US"/>
                      <a:t>，</a:t>
                    </a:r>
                    <a:endParaRPr lang="en-US" altLang="zh-CN"/>
                  </a:p>
                  <a:p>
                    <a:pPr>
                      <a:defRPr lang="zh-CN" sz="1000" b="0" i="0" u="none" strike="noStrike" kern="1200" baseline="0">
                        <a:solidFill>
                          <a:schemeClr val="tx1"/>
                        </a:solidFill>
                        <a:latin typeface="+mn-lt"/>
                        <a:ea typeface="+mn-ea"/>
                        <a:cs typeface="+mn-cs"/>
                      </a:defRPr>
                    </a:pPr>
                    <a:r>
                      <a:rPr lang="en-US" altLang="en-US"/>
                      <a:t>83.23</a:t>
                    </a:r>
                    <a:r>
                      <a:rPr lang="en-US" altLang="zh-CN"/>
                      <a:t>%</a:t>
                    </a:r>
                    <a:endParaRPr lang="en-US" altLang="en-US"/>
                  </a:p>
                </c:rich>
              </c:tx>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758639518723778"/>
                  <c:y val="0.160273680960159"/>
                </c:manualLayout>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en-US" altLang="en-US"/>
                      <a:t>0.8,</a:t>
                    </a:r>
                    <a:endParaRPr lang="en-US" altLang="en-US"/>
                  </a:p>
                  <a:p>
                    <a:pPr>
                      <a:defRPr lang="zh-CN" sz="1000" b="0" i="0" u="none" strike="noStrike" kern="1200" baseline="0">
                        <a:solidFill>
                          <a:schemeClr val="tx1"/>
                        </a:solidFill>
                        <a:latin typeface="+mn-lt"/>
                        <a:ea typeface="+mn-ea"/>
                        <a:cs typeface="+mn-cs"/>
                      </a:defRPr>
                    </a:pPr>
                    <a:r>
                      <a:rPr lang="en-US" altLang="en-US"/>
                      <a:t>16.77</a:t>
                    </a:r>
                    <a:r>
                      <a:rPr lang="en-US" altLang="zh-CN"/>
                      <a:t>%</a:t>
                    </a:r>
                    <a:endParaRPr lang="en-US" altLang="en-US"/>
                  </a:p>
                </c:rich>
              </c:tx>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Sheet1!$A$2:$A$4</c:f>
              <c:strCache>
                <c:ptCount val="3"/>
                <c:pt idx="0">
                  <c:v>公务用车购置及运行维护费支出决算</c:v>
                </c:pt>
                <c:pt idx="1">
                  <c:v>公务接待费支出决算</c:v>
                </c:pt>
                <c:pt idx="2">
                  <c:v>因公出国（境）费支出决算</c:v>
                </c:pt>
              </c:strCache>
            </c:strRef>
          </c:cat>
          <c:val>
            <c:numRef>
              <c:f>Sheet1!$B$2:$B$4</c:f>
              <c:numCache>
                <c:formatCode>General</c:formatCode>
                <c:ptCount val="3"/>
                <c:pt idx="0">
                  <c:v>8</c:v>
                </c:pt>
                <c:pt idx="1">
                  <c:v>2</c:v>
                </c:pt>
                <c:pt idx="2">
                  <c:v>0</c:v>
                </c:pt>
              </c:numCache>
            </c:numRef>
          </c:val>
        </c:ser>
        <c:dLbls>
          <c:showLegendKey val="0"/>
          <c:showVal val="1"/>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9DF8D8-00B9-4C86-BB10-02CF50B0AF3D}">
  <ds:schemaRefs/>
</ds:datastoreItem>
</file>

<file path=docProps/app.xml><?xml version="1.0" encoding="utf-8"?>
<Properties xmlns="http://schemas.openxmlformats.org/officeDocument/2006/extended-properties" xmlns:vt="http://schemas.openxmlformats.org/officeDocument/2006/docPropsVTypes">
  <Template>Normal.dotm</Template>
  <Pages>34</Pages>
  <Words>2228</Words>
  <Characters>12706</Characters>
  <Lines>105</Lines>
  <Paragraphs>29</Paragraphs>
  <TotalTime>426</TotalTime>
  <ScaleCrop>false</ScaleCrop>
  <LinksUpToDate>false</LinksUpToDate>
  <CharactersWithSpaces>14905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2019-09-27T09:40:00Z</dcterms:created>
  <dc:creator>Administrator</dc:creator>
  <cp:lastModifiedBy>李俊瑛</cp:lastModifiedBy>
  <cp:lastPrinted>2021-09-10T08:15:00Z</cp:lastPrinted>
  <dcterms:modified xsi:type="dcterms:W3CDTF">2022-08-11T04:19:52Z</dcterms:modified>
  <cp:revision>154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